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4E" w:rsidRDefault="00552A4E" w:rsidP="00552A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DOKUMENTACE </w:t>
      </w:r>
      <w:r w:rsidR="005243FC">
        <w:rPr>
          <w:b/>
          <w:sz w:val="26"/>
          <w:szCs w:val="26"/>
        </w:rPr>
        <w:t xml:space="preserve">PRO </w:t>
      </w:r>
      <w:r w:rsidR="00790624">
        <w:rPr>
          <w:b/>
          <w:sz w:val="26"/>
          <w:szCs w:val="26"/>
        </w:rPr>
        <w:t>STAVEBNÍ POVOLENÍ</w:t>
      </w:r>
    </w:p>
    <w:p w:rsidR="00552A4E" w:rsidRDefault="00552A4E" w:rsidP="00552A4E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(Ve smyslu přílohy č. </w:t>
      </w:r>
      <w:r w:rsidR="002C44EE">
        <w:rPr>
          <w:b/>
          <w:sz w:val="16"/>
          <w:szCs w:val="16"/>
        </w:rPr>
        <w:t>5</w:t>
      </w:r>
      <w:r>
        <w:rPr>
          <w:b/>
          <w:sz w:val="16"/>
          <w:szCs w:val="16"/>
        </w:rPr>
        <w:t xml:space="preserve"> </w:t>
      </w:r>
      <w:r w:rsidR="002C44EE">
        <w:rPr>
          <w:b/>
          <w:sz w:val="16"/>
          <w:szCs w:val="16"/>
        </w:rPr>
        <w:t xml:space="preserve">k </w:t>
      </w:r>
      <w:r>
        <w:rPr>
          <w:b/>
          <w:sz w:val="16"/>
          <w:szCs w:val="16"/>
        </w:rPr>
        <w:t>vyhláš</w:t>
      </w:r>
      <w:r w:rsidR="002C44EE">
        <w:rPr>
          <w:b/>
          <w:sz w:val="16"/>
          <w:szCs w:val="16"/>
        </w:rPr>
        <w:t>ce</w:t>
      </w:r>
      <w:r>
        <w:rPr>
          <w:b/>
          <w:sz w:val="16"/>
          <w:szCs w:val="16"/>
        </w:rPr>
        <w:t xml:space="preserve"> č. 499/2006 Sb., § 1</w:t>
      </w:r>
      <w:r w:rsidR="000A5240">
        <w:rPr>
          <w:b/>
          <w:sz w:val="16"/>
          <w:szCs w:val="16"/>
        </w:rPr>
        <w:t>04</w:t>
      </w:r>
      <w:r>
        <w:rPr>
          <w:b/>
          <w:sz w:val="16"/>
          <w:szCs w:val="16"/>
        </w:rPr>
        <w:t xml:space="preserve"> odst. </w:t>
      </w:r>
      <w:r w:rsidR="002C44EE">
        <w:rPr>
          <w:b/>
          <w:sz w:val="16"/>
          <w:szCs w:val="16"/>
        </w:rPr>
        <w:t>1</w:t>
      </w:r>
      <w:r>
        <w:rPr>
          <w:b/>
          <w:sz w:val="16"/>
          <w:szCs w:val="16"/>
        </w:rPr>
        <w:t xml:space="preserve"> písm. </w:t>
      </w:r>
      <w:r w:rsidR="000A5240">
        <w:rPr>
          <w:b/>
          <w:sz w:val="16"/>
          <w:szCs w:val="16"/>
        </w:rPr>
        <w:t xml:space="preserve">a) až </w:t>
      </w:r>
      <w:r w:rsidR="002C44EE">
        <w:rPr>
          <w:b/>
          <w:sz w:val="16"/>
          <w:szCs w:val="16"/>
        </w:rPr>
        <w:t>e</w:t>
      </w:r>
      <w:r>
        <w:rPr>
          <w:b/>
          <w:sz w:val="16"/>
          <w:szCs w:val="16"/>
        </w:rPr>
        <w:t>) stavebního zákona)</w:t>
      </w:r>
    </w:p>
    <w:p w:rsidR="00552A4E" w:rsidRDefault="00552A4E" w:rsidP="00552A4E">
      <w:pPr>
        <w:jc w:val="center"/>
        <w:rPr>
          <w:b/>
        </w:rPr>
      </w:pPr>
    </w:p>
    <w:p w:rsidR="00552A4E" w:rsidRDefault="002C44EE" w:rsidP="00552A4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D. </w:t>
      </w:r>
      <w:r w:rsidR="0075576F">
        <w:rPr>
          <w:b/>
          <w:sz w:val="28"/>
          <w:szCs w:val="28"/>
          <w:u w:val="single"/>
        </w:rPr>
        <w:t>Dokumentace objektů</w:t>
      </w:r>
    </w:p>
    <w:p w:rsidR="00552A4E" w:rsidRDefault="00552A4E" w:rsidP="00552A4E">
      <w:pPr>
        <w:jc w:val="center"/>
        <w:rPr>
          <w:b/>
          <w:sz w:val="16"/>
          <w:szCs w:val="16"/>
        </w:rPr>
      </w:pPr>
    </w:p>
    <w:p w:rsidR="00552A4E" w:rsidRDefault="00552A4E" w:rsidP="00552A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2C44EE">
        <w:rPr>
          <w:b/>
          <w:sz w:val="26"/>
          <w:szCs w:val="26"/>
        </w:rPr>
        <w:t>Dokumentace stavebního objektu</w:t>
      </w:r>
    </w:p>
    <w:p w:rsidR="00552A4E" w:rsidRDefault="00552A4E" w:rsidP="00552A4E">
      <w:pPr>
        <w:jc w:val="center"/>
        <w:rPr>
          <w:b/>
          <w:sz w:val="12"/>
          <w:szCs w:val="12"/>
        </w:rPr>
      </w:pPr>
    </w:p>
    <w:p w:rsidR="00552A4E" w:rsidRDefault="002C44EE" w:rsidP="00552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 Stavebně konstrukční řešení</w:t>
      </w:r>
    </w:p>
    <w:p w:rsidR="00552A4E" w:rsidRDefault="00552A4E" w:rsidP="00552A4E">
      <w:pPr>
        <w:jc w:val="center"/>
        <w:rPr>
          <w:b/>
          <w:sz w:val="12"/>
          <w:szCs w:val="12"/>
        </w:rPr>
      </w:pPr>
    </w:p>
    <w:p w:rsidR="00552A4E" w:rsidRDefault="00552A4E" w:rsidP="00552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</w:t>
      </w:r>
      <w:r w:rsidR="007F3ED9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Technická zpráva</w:t>
      </w:r>
    </w:p>
    <w:p w:rsidR="009A7579" w:rsidRDefault="009A7579">
      <w:pPr>
        <w:jc w:val="both"/>
        <w:rPr>
          <w:b/>
        </w:rPr>
      </w:pPr>
    </w:p>
    <w:p w:rsidR="00750AC9" w:rsidRDefault="00750AC9">
      <w:pPr>
        <w:jc w:val="both"/>
        <w:rPr>
          <w:b/>
        </w:rPr>
      </w:pPr>
    </w:p>
    <w:p w:rsidR="004F7AAE" w:rsidRDefault="004F7AAE">
      <w:pPr>
        <w:jc w:val="both"/>
        <w:rPr>
          <w:b/>
        </w:rPr>
      </w:pPr>
      <w:r>
        <w:rPr>
          <w:b/>
        </w:rPr>
        <w:t>Obsah :</w:t>
      </w:r>
    </w:p>
    <w:p w:rsidR="004F7AAE" w:rsidRDefault="004F7AAE">
      <w:pPr>
        <w:jc w:val="both"/>
        <w:rPr>
          <w:b/>
          <w:sz w:val="28"/>
          <w:szCs w:val="28"/>
        </w:rPr>
      </w:pPr>
    </w:p>
    <w:p w:rsidR="008C6ACD" w:rsidRDefault="006612C5">
      <w:pPr>
        <w:pStyle w:val="Obsah2"/>
        <w:rPr>
          <w:rFonts w:asciiTheme="minorHAnsi" w:eastAsiaTheme="minorEastAsia" w:hAnsiTheme="minorHAnsi" w:cstheme="minorBidi"/>
          <w:noProof/>
        </w:rPr>
      </w:pPr>
      <w:r>
        <w:rPr>
          <w:sz w:val="28"/>
          <w:szCs w:val="28"/>
        </w:rPr>
        <w:fldChar w:fldCharType="begin"/>
      </w:r>
      <w:r w:rsidR="004F7AAE"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hyperlink w:anchor="_Toc462503318" w:history="1">
        <w:r w:rsidR="008C6ACD" w:rsidRPr="00ED2CDC">
          <w:rPr>
            <w:rStyle w:val="Hypertextovodkaz"/>
            <w:noProof/>
          </w:rPr>
          <w:t>a)</w:t>
        </w:r>
        <w:r w:rsidR="008C6ACD">
          <w:rPr>
            <w:rFonts w:asciiTheme="minorHAnsi" w:eastAsiaTheme="minorEastAsia" w:hAnsiTheme="minorHAnsi" w:cstheme="minorBidi"/>
            <w:noProof/>
          </w:rPr>
          <w:tab/>
        </w:r>
        <w:r w:rsidR="008C6ACD" w:rsidRPr="00ED2CDC">
          <w:rPr>
            <w:rStyle w:val="Hypertextovodkaz"/>
            <w:noProof/>
          </w:rPr>
          <w:t>popis navrženého konstrukčního systému stavby, výsledek průzkumu stávajícího stavu nosného systému stavby při návrhu její změny,</w:t>
        </w:r>
        <w:r w:rsidR="008C6ACD">
          <w:rPr>
            <w:noProof/>
            <w:webHidden/>
          </w:rPr>
          <w:tab/>
        </w:r>
        <w:r w:rsidR="008C6ACD">
          <w:rPr>
            <w:noProof/>
            <w:webHidden/>
          </w:rPr>
          <w:fldChar w:fldCharType="begin"/>
        </w:r>
        <w:r w:rsidR="008C6ACD">
          <w:rPr>
            <w:noProof/>
            <w:webHidden/>
          </w:rPr>
          <w:instrText xml:space="preserve"> PAGEREF _Toc462503318 \h </w:instrText>
        </w:r>
        <w:r w:rsidR="008C6ACD">
          <w:rPr>
            <w:noProof/>
            <w:webHidden/>
          </w:rPr>
        </w:r>
        <w:r w:rsidR="008C6ACD">
          <w:rPr>
            <w:noProof/>
            <w:webHidden/>
          </w:rPr>
          <w:fldChar w:fldCharType="separate"/>
        </w:r>
        <w:r w:rsidR="008C6ACD">
          <w:rPr>
            <w:noProof/>
            <w:webHidden/>
          </w:rPr>
          <w:t>1</w:t>
        </w:r>
        <w:r w:rsidR="008C6ACD"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3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</w:rPr>
      </w:pPr>
      <w:hyperlink w:anchor="_Toc462503319" w:history="1">
        <w:r w:rsidRPr="00ED2CDC">
          <w:rPr>
            <w:rStyle w:val="Hypertextovodkaz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Bourací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3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</w:rPr>
      </w:pPr>
      <w:hyperlink w:anchor="_Toc462503320" w:history="1">
        <w:r w:rsidRPr="00ED2CDC">
          <w:rPr>
            <w:rStyle w:val="Hypertextovodkaz"/>
            <w:rFonts w:ascii="Symbol" w:eastAsia="Arial Unicode MS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rFonts w:eastAsia="Arial Unicode MS"/>
            <w:noProof/>
          </w:rPr>
          <w:t>Svislé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3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</w:rPr>
      </w:pPr>
      <w:hyperlink w:anchor="_Toc462503321" w:history="1">
        <w:r w:rsidRPr="00ED2CDC">
          <w:rPr>
            <w:rStyle w:val="Hypertextovodkaz"/>
            <w:rFonts w:ascii="Symbol" w:eastAsia="Arial Unicode MS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rFonts w:eastAsia="Arial Unicode MS"/>
            <w:noProof/>
          </w:rPr>
          <w:t>Vodorovné konstrukce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2" w:history="1">
        <w:r w:rsidRPr="00ED2CDC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navržené materiály a hlavní konstrukční prvky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3" w:history="1">
        <w:r w:rsidRPr="00ED2CDC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hodnoty užitných, klimatických a dalších zatížení uvažovaných při návrhu nosné konstrukce,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4" w:history="1">
        <w:r w:rsidRPr="00ED2CDC">
          <w:rPr>
            <w:rStyle w:val="Hypertextovodkaz"/>
            <w:noProof/>
          </w:rPr>
          <w:t>d)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návrh zvláštních, neobvyklých konstrukcí nebo technologických postupů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5" w:history="1">
        <w:r w:rsidRPr="00ED2CDC">
          <w:rPr>
            <w:rStyle w:val="Hypertextovodkaz"/>
            <w:noProof/>
          </w:rPr>
          <w:t>e)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zajištění stavební jámy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6" w:history="1">
        <w:r w:rsidRPr="00ED2CDC">
          <w:rPr>
            <w:rStyle w:val="Hypertextovodkaz"/>
            <w:noProof/>
          </w:rPr>
          <w:t>f)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technologické podmínky postupu prací, které by mohly ovlivnit stabilitu vlastní konstrukce, případně sousední stavby,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7" w:history="1">
        <w:r w:rsidRPr="00ED2CDC">
          <w:rPr>
            <w:rStyle w:val="Hypertextovodkaz"/>
            <w:noProof/>
          </w:rPr>
          <w:t>g)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zásady pro provádění bouracích a podchycovacích prací a zpevňovacích konstrukcí či prostupů,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8" w:history="1">
        <w:r w:rsidRPr="00ED2CDC">
          <w:rPr>
            <w:rStyle w:val="Hypertextovodkaz"/>
            <w:noProof/>
          </w:rPr>
          <w:t>h)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požadavky na kontrolu zakrývaných konstrukcí,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29" w:history="1">
        <w:r w:rsidRPr="00ED2CDC">
          <w:rPr>
            <w:rStyle w:val="Hypertextovodkaz"/>
            <w:noProof/>
          </w:rPr>
          <w:t>i)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seznam použitých podkladů, norem, technických předpisů, odborné literatury, výpočetních programů apod.,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C6ACD" w:rsidRDefault="008C6ACD">
      <w:pPr>
        <w:pStyle w:val="Obsah2"/>
        <w:rPr>
          <w:rFonts w:asciiTheme="minorHAnsi" w:eastAsiaTheme="minorEastAsia" w:hAnsiTheme="minorHAnsi" w:cstheme="minorBidi"/>
          <w:noProof/>
        </w:rPr>
      </w:pPr>
      <w:hyperlink w:anchor="_Toc462503330" w:history="1">
        <w:r w:rsidRPr="00ED2CDC">
          <w:rPr>
            <w:rStyle w:val="Hypertextovodkaz"/>
            <w:noProof/>
          </w:rPr>
          <w:t>j)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ED2CDC">
          <w:rPr>
            <w:rStyle w:val="Hypertextovodkaz"/>
            <w:noProof/>
          </w:rPr>
          <w:t>specifické požadavky na rozsah a obsah dokumentace pro provádění stavby, případně dokumentace zajišťované jejím zhotovitelem.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_Toc462503330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7AAE" w:rsidRDefault="006612C5">
      <w:pPr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4F7AAE" w:rsidRDefault="004F7AAE">
      <w:pPr>
        <w:pStyle w:val="Nadpis2"/>
      </w:pPr>
      <w:bookmarkStart w:id="0" w:name="_Toc462503318"/>
      <w:r>
        <w:t>popis navrženého konstrukčního systému stavby, výsledek průzkumu stávajícího stavu nosného systému stavby při návrhu její změny,</w:t>
      </w:r>
      <w:bookmarkEnd w:id="0"/>
    </w:p>
    <w:p w:rsidR="004F7AAE" w:rsidRDefault="004F7AAE">
      <w:pPr>
        <w:jc w:val="both"/>
        <w:rPr>
          <w:color w:val="FF0000"/>
        </w:rPr>
      </w:pPr>
    </w:p>
    <w:p w:rsidR="00D3764A" w:rsidRDefault="00AF1606" w:rsidP="00BA1E46">
      <w:pPr>
        <w:jc w:val="both"/>
      </w:pPr>
      <w:r>
        <w:t>Jedná se o menší stavební úpravy v 1.PP objektu základní školy Kamenná stezka č.p.40 v k.ú. Kutná Hora na pozemku p.č.2466/1. Objekt má jedno podzemní podlaží a tři nadzemní podlaží. Nad objektem je valbová střecha.</w:t>
      </w:r>
    </w:p>
    <w:p w:rsidR="008D5810" w:rsidRDefault="00D3764A" w:rsidP="00BA1E46">
      <w:pPr>
        <w:jc w:val="both"/>
      </w:pPr>
      <w:r>
        <w:t xml:space="preserve"> </w:t>
      </w:r>
    </w:p>
    <w:p w:rsidR="008D5810" w:rsidRDefault="008D5810" w:rsidP="008D5810">
      <w:pPr>
        <w:pStyle w:val="Nadpis3"/>
      </w:pPr>
      <w:bookmarkStart w:id="1" w:name="_Toc462503319"/>
      <w:r>
        <w:t>Bourací práce</w:t>
      </w:r>
      <w:bookmarkEnd w:id="1"/>
    </w:p>
    <w:p w:rsidR="008D5810" w:rsidRDefault="008D5810" w:rsidP="008D5810"/>
    <w:p w:rsidR="004151AF" w:rsidRDefault="00AF1606" w:rsidP="008D5810">
      <w:pPr>
        <w:jc w:val="both"/>
      </w:pPr>
      <w:r>
        <w:t>V 1.PP budou rozšířené otvory pro okna o cca 20 cm na každou stranu na světlou šířku 1,35 m. Na západní straně bude vybouráno v obvodovém nosném zdivu nové okno světlosti 1,35 m. V místnosti 0.02 bude vybourána nenosná příčka pod klenbou. Mezí místnostmi 0.04 a 0.05 bude vybourána nenosná příčka. V místnostech 0.11 a 0.10 budou vybourány nenosné příčky.</w:t>
      </w:r>
    </w:p>
    <w:p w:rsidR="00790624" w:rsidRPr="00DE3E13" w:rsidRDefault="00790624" w:rsidP="00790624">
      <w:pPr>
        <w:jc w:val="both"/>
        <w:rPr>
          <w:rFonts w:eastAsia="Arial Unicode MS"/>
        </w:rPr>
      </w:pPr>
    </w:p>
    <w:p w:rsidR="00790624" w:rsidRDefault="00790624" w:rsidP="00790624">
      <w:pPr>
        <w:pStyle w:val="Nadpis3"/>
        <w:rPr>
          <w:rFonts w:eastAsia="Arial Unicode MS"/>
        </w:rPr>
      </w:pPr>
      <w:bookmarkStart w:id="2" w:name="_Toc408216376"/>
      <w:bookmarkStart w:id="3" w:name="_Toc462503320"/>
      <w:r>
        <w:rPr>
          <w:rFonts w:eastAsia="Arial Unicode MS"/>
        </w:rPr>
        <w:t>Svislé konstrukce</w:t>
      </w:r>
      <w:bookmarkEnd w:id="2"/>
      <w:bookmarkEnd w:id="3"/>
    </w:p>
    <w:p w:rsidR="00790624" w:rsidRDefault="00790624" w:rsidP="00790624">
      <w:pPr>
        <w:rPr>
          <w:rFonts w:eastAsia="Arial Unicode MS"/>
        </w:rPr>
      </w:pPr>
    </w:p>
    <w:p w:rsidR="00D3764A" w:rsidRDefault="00AF1606" w:rsidP="00E53228">
      <w:pPr>
        <w:jc w:val="both"/>
        <w:rPr>
          <w:rFonts w:eastAsia="Arial Unicode MS"/>
        </w:rPr>
      </w:pPr>
      <w:r>
        <w:rPr>
          <w:rFonts w:eastAsia="Arial Unicode MS"/>
        </w:rPr>
        <w:t>Dozdívky otvorů jsou navrženy z cihel plných pálených.</w:t>
      </w:r>
    </w:p>
    <w:p w:rsidR="00AF1606" w:rsidRDefault="00AF1606" w:rsidP="00E53228">
      <w:pPr>
        <w:jc w:val="both"/>
        <w:rPr>
          <w:rFonts w:eastAsia="Arial Unicode MS"/>
        </w:rPr>
      </w:pPr>
    </w:p>
    <w:p w:rsidR="00AF1606" w:rsidRDefault="00AF1606" w:rsidP="00E53228">
      <w:pPr>
        <w:jc w:val="both"/>
        <w:rPr>
          <w:rFonts w:eastAsia="Arial Unicode MS"/>
        </w:rPr>
      </w:pPr>
      <w:r>
        <w:rPr>
          <w:rFonts w:eastAsia="Arial Unicode MS"/>
        </w:rPr>
        <w:lastRenderedPageBreak/>
        <w:t>Nové nenosné příčky jsou navrženy z pórobetonových tvárnic tl.100 mm a 250 mm.</w:t>
      </w:r>
    </w:p>
    <w:p w:rsidR="00AF1606" w:rsidRDefault="00AF1606" w:rsidP="00E53228">
      <w:pPr>
        <w:jc w:val="both"/>
        <w:rPr>
          <w:rFonts w:eastAsia="Arial Unicode MS"/>
        </w:rPr>
      </w:pPr>
    </w:p>
    <w:p w:rsidR="00AF1606" w:rsidRDefault="008C6ACD" w:rsidP="00E53228">
      <w:pPr>
        <w:jc w:val="both"/>
        <w:rPr>
          <w:rFonts w:eastAsia="Arial Unicode MS"/>
        </w:rPr>
      </w:pPr>
      <w:r>
        <w:rPr>
          <w:rFonts w:eastAsia="Arial Unicode MS"/>
        </w:rPr>
        <w:t>Nový anglický</w:t>
      </w:r>
      <w:r w:rsidR="00AF1606">
        <w:rPr>
          <w:rFonts w:eastAsia="Arial Unicode MS"/>
        </w:rPr>
        <w:t xml:space="preserve"> dvorek </w:t>
      </w:r>
      <w:r>
        <w:rPr>
          <w:rFonts w:eastAsia="Arial Unicode MS"/>
        </w:rPr>
        <w:t xml:space="preserve">u místnosti 0.02 je navržen jako železobetonový tl.260 mm z betonu třídy </w:t>
      </w:r>
      <w:r>
        <w:rPr>
          <w:rFonts w:eastAsia="Arial Unicode MS"/>
        </w:rPr>
        <w:t>C 20/25 – XC1 (CZ, F.1) – Cl 0,2 – D</w:t>
      </w:r>
      <w:r>
        <w:rPr>
          <w:rFonts w:eastAsia="Arial Unicode MS"/>
          <w:vertAlign w:val="subscript"/>
        </w:rPr>
        <w:t>max</w:t>
      </w:r>
      <w:r>
        <w:rPr>
          <w:rFonts w:eastAsia="Arial Unicode MS"/>
        </w:rPr>
        <w:t xml:space="preserve"> 22 –</w:t>
      </w:r>
      <w:r>
        <w:rPr>
          <w:rFonts w:eastAsia="Arial Unicode MS"/>
        </w:rPr>
        <w:t>S3</w:t>
      </w:r>
    </w:p>
    <w:p w:rsidR="008F4454" w:rsidRDefault="008F4454" w:rsidP="00790624">
      <w:pPr>
        <w:jc w:val="both"/>
        <w:rPr>
          <w:rFonts w:eastAsia="Arial Unicode MS"/>
        </w:rPr>
      </w:pPr>
    </w:p>
    <w:p w:rsidR="00790624" w:rsidRDefault="00790624" w:rsidP="00790624">
      <w:pPr>
        <w:pStyle w:val="Nadpis3"/>
        <w:rPr>
          <w:rFonts w:eastAsia="Arial Unicode MS"/>
        </w:rPr>
      </w:pPr>
      <w:bookmarkStart w:id="4" w:name="_Toc408216377"/>
      <w:bookmarkStart w:id="5" w:name="_Toc462503321"/>
      <w:r>
        <w:rPr>
          <w:rFonts w:eastAsia="Arial Unicode MS"/>
        </w:rPr>
        <w:t>Vodorovné konstrukce</w:t>
      </w:r>
      <w:bookmarkEnd w:id="4"/>
      <w:bookmarkEnd w:id="5"/>
    </w:p>
    <w:p w:rsidR="00790624" w:rsidRDefault="00790624" w:rsidP="00790624">
      <w:pPr>
        <w:rPr>
          <w:rFonts w:eastAsia="Arial Unicode MS"/>
        </w:rPr>
      </w:pPr>
    </w:p>
    <w:p w:rsidR="00790624" w:rsidRDefault="008C6ACD" w:rsidP="00790624">
      <w:pPr>
        <w:jc w:val="both"/>
        <w:rPr>
          <w:rFonts w:eastAsia="Arial Unicode MS"/>
        </w:rPr>
      </w:pPr>
      <w:r>
        <w:rPr>
          <w:rFonts w:eastAsia="Arial Unicode MS"/>
        </w:rPr>
        <w:t>Nad rozšířené okenní otvory jsou navrženy překlady z šesti válcovaných ocelových profilů 6xI140 na světlé rozpětí 1,35 m. Profily jsou uloženy na obvodové nosné zdivo min. 150 mm do předem připravených kapes.</w:t>
      </w:r>
    </w:p>
    <w:p w:rsidR="00A95F89" w:rsidRPr="00930617" w:rsidRDefault="00A95F89" w:rsidP="00790624">
      <w:pPr>
        <w:jc w:val="both"/>
        <w:rPr>
          <w:rFonts w:eastAsia="Arial Unicode MS"/>
        </w:rPr>
      </w:pPr>
    </w:p>
    <w:p w:rsidR="00790624" w:rsidRDefault="00790624" w:rsidP="00790624">
      <w:pPr>
        <w:pStyle w:val="Nadpis2"/>
      </w:pPr>
      <w:bookmarkStart w:id="6" w:name="_Toc408216379"/>
      <w:bookmarkStart w:id="7" w:name="_Toc462503322"/>
      <w:r>
        <w:t>navržené materiály a hlavní konstrukční prvky</w:t>
      </w:r>
      <w:bookmarkEnd w:id="6"/>
      <w:bookmarkEnd w:id="7"/>
    </w:p>
    <w:p w:rsidR="00790624" w:rsidRDefault="00790624" w:rsidP="00790624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889"/>
        <w:gridCol w:w="5133"/>
      </w:tblGrid>
      <w:tr w:rsidR="00790624" w:rsidRPr="002A61C9" w:rsidTr="00367F51">
        <w:trPr>
          <w:trHeight w:val="289"/>
        </w:trPr>
        <w:tc>
          <w:tcPr>
            <w:tcW w:w="1188" w:type="dxa"/>
            <w:shd w:val="clear" w:color="auto" w:fill="CCFFCC"/>
          </w:tcPr>
          <w:p w:rsidR="00790624" w:rsidRPr="002A61C9" w:rsidRDefault="00790624" w:rsidP="00367F51">
            <w:pPr>
              <w:jc w:val="both"/>
              <w:rPr>
                <w:rFonts w:cs="Arial"/>
              </w:rPr>
            </w:pPr>
            <w:r w:rsidRPr="002A61C9">
              <w:rPr>
                <w:rFonts w:cs="Arial"/>
              </w:rPr>
              <w:t xml:space="preserve">Materiál </w:t>
            </w:r>
          </w:p>
        </w:tc>
        <w:tc>
          <w:tcPr>
            <w:tcW w:w="2889" w:type="dxa"/>
            <w:shd w:val="clear" w:color="auto" w:fill="CCFFCC"/>
          </w:tcPr>
          <w:p w:rsidR="00790624" w:rsidRPr="002A61C9" w:rsidRDefault="00790624" w:rsidP="00367F51">
            <w:pPr>
              <w:jc w:val="both"/>
              <w:rPr>
                <w:rFonts w:cs="Arial"/>
              </w:rPr>
            </w:pPr>
            <w:r w:rsidRPr="002A61C9">
              <w:rPr>
                <w:rFonts w:cs="Arial"/>
              </w:rPr>
              <w:t xml:space="preserve">Konstrukce </w:t>
            </w:r>
          </w:p>
        </w:tc>
        <w:tc>
          <w:tcPr>
            <w:tcW w:w="5133" w:type="dxa"/>
            <w:shd w:val="clear" w:color="auto" w:fill="CCFFCC"/>
          </w:tcPr>
          <w:p w:rsidR="00790624" w:rsidRPr="002A61C9" w:rsidRDefault="00790624" w:rsidP="00367F51">
            <w:pPr>
              <w:jc w:val="both"/>
              <w:rPr>
                <w:rFonts w:cs="Arial"/>
              </w:rPr>
            </w:pPr>
            <w:r w:rsidRPr="002A61C9">
              <w:rPr>
                <w:rFonts w:cs="Arial"/>
              </w:rPr>
              <w:t>ČSN EN 206-1:2001 Beton třídy</w:t>
            </w:r>
          </w:p>
        </w:tc>
      </w:tr>
      <w:tr w:rsidR="00F51DFF" w:rsidRPr="002A61C9" w:rsidTr="00367F51">
        <w:trPr>
          <w:trHeight w:val="71"/>
        </w:trPr>
        <w:tc>
          <w:tcPr>
            <w:tcW w:w="1188" w:type="dxa"/>
            <w:shd w:val="clear" w:color="auto" w:fill="auto"/>
            <w:vAlign w:val="center"/>
          </w:tcPr>
          <w:p w:rsidR="00F51DFF" w:rsidRDefault="00F51DFF" w:rsidP="00F51DF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Beton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F51DFF" w:rsidRDefault="008C6ACD" w:rsidP="00F51DFF">
            <w:pPr>
              <w:jc w:val="both"/>
              <w:rPr>
                <w:rFonts w:eastAsia="Arial Unicode MS" w:cs="Arial"/>
                <w:szCs w:val="20"/>
              </w:rPr>
            </w:pPr>
            <w:r>
              <w:rPr>
                <w:rFonts w:eastAsia="Arial Unicode MS" w:cs="Arial"/>
                <w:szCs w:val="20"/>
              </w:rPr>
              <w:t>anglický dvorek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F51DFF" w:rsidRDefault="00F51DFF" w:rsidP="00F51DFF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C 20/25 – XC1 (CZ, F.1) – Cl 0,2 – D</w:t>
            </w:r>
            <w:r>
              <w:rPr>
                <w:rFonts w:eastAsia="Arial Unicode MS"/>
                <w:vertAlign w:val="subscript"/>
              </w:rPr>
              <w:t>max</w:t>
            </w:r>
            <w:r>
              <w:rPr>
                <w:rFonts w:eastAsia="Arial Unicode MS"/>
              </w:rPr>
              <w:t xml:space="preserve"> 16 – S3</w:t>
            </w:r>
          </w:p>
        </w:tc>
      </w:tr>
    </w:tbl>
    <w:p w:rsidR="00790624" w:rsidRDefault="00790624" w:rsidP="00790624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022"/>
      </w:tblGrid>
      <w:tr w:rsidR="00790624" w:rsidTr="00367F51">
        <w:tc>
          <w:tcPr>
            <w:tcW w:w="1188" w:type="dxa"/>
            <w:shd w:val="clear" w:color="auto" w:fill="CCFFCC"/>
          </w:tcPr>
          <w:p w:rsidR="00790624" w:rsidRDefault="00790624" w:rsidP="00367F5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Materiál</w:t>
            </w:r>
          </w:p>
        </w:tc>
        <w:tc>
          <w:tcPr>
            <w:tcW w:w="8022" w:type="dxa"/>
            <w:shd w:val="clear" w:color="auto" w:fill="CCFFCC"/>
          </w:tcPr>
          <w:p w:rsidR="00790624" w:rsidRDefault="00790624" w:rsidP="00367F5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Ocel třídy </w:t>
            </w:r>
          </w:p>
        </w:tc>
      </w:tr>
      <w:tr w:rsidR="00790624" w:rsidRPr="00F20835" w:rsidTr="00367F51">
        <w:trPr>
          <w:cantSplit/>
          <w:trHeight w:val="454"/>
        </w:trPr>
        <w:tc>
          <w:tcPr>
            <w:tcW w:w="1188" w:type="dxa"/>
            <w:vMerge w:val="restart"/>
            <w:vAlign w:val="center"/>
          </w:tcPr>
          <w:p w:rsidR="00790624" w:rsidRDefault="00790624" w:rsidP="00367F51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Výztuž</w:t>
            </w:r>
          </w:p>
        </w:tc>
        <w:tc>
          <w:tcPr>
            <w:tcW w:w="8022" w:type="dxa"/>
            <w:vAlign w:val="center"/>
          </w:tcPr>
          <w:p w:rsidR="00790624" w:rsidRPr="00F20835" w:rsidRDefault="00790624" w:rsidP="00367F51">
            <w:pPr>
              <w:rPr>
                <w:rFonts w:cs="Arial"/>
              </w:rPr>
            </w:pPr>
            <w:r>
              <w:rPr>
                <w:rFonts w:eastAsia="Arial Unicode MS"/>
              </w:rPr>
              <w:t>B 500B (10 505.9 (R))</w:t>
            </w:r>
          </w:p>
        </w:tc>
      </w:tr>
      <w:tr w:rsidR="00790624" w:rsidRPr="00F20835" w:rsidTr="00367F51">
        <w:trPr>
          <w:cantSplit/>
          <w:trHeight w:val="454"/>
        </w:trPr>
        <w:tc>
          <w:tcPr>
            <w:tcW w:w="1188" w:type="dxa"/>
            <w:vMerge/>
            <w:vAlign w:val="center"/>
          </w:tcPr>
          <w:p w:rsidR="00790624" w:rsidRDefault="00790624" w:rsidP="00367F51">
            <w:pPr>
              <w:jc w:val="center"/>
              <w:rPr>
                <w:rFonts w:eastAsia="Arial Unicode MS"/>
              </w:rPr>
            </w:pPr>
          </w:p>
        </w:tc>
        <w:tc>
          <w:tcPr>
            <w:tcW w:w="8022" w:type="dxa"/>
            <w:vAlign w:val="center"/>
          </w:tcPr>
          <w:p w:rsidR="00790624" w:rsidRDefault="00790624" w:rsidP="00367F5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KARI sítě SZ</w:t>
            </w:r>
          </w:p>
        </w:tc>
      </w:tr>
    </w:tbl>
    <w:p w:rsidR="005E7B98" w:rsidRDefault="005E7B98" w:rsidP="005E7B98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122"/>
      </w:tblGrid>
      <w:tr w:rsidR="005E7B98" w:rsidTr="00D24B79">
        <w:trPr>
          <w:trHeight w:val="45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5E7B98" w:rsidRDefault="005E7B98" w:rsidP="00D24B79">
            <w:pPr>
              <w:rPr>
                <w:rFonts w:cs="Arial"/>
              </w:rPr>
            </w:pPr>
            <w:r>
              <w:rPr>
                <w:rFonts w:cs="Arial"/>
              </w:rPr>
              <w:t>Materiál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5E7B98" w:rsidRDefault="005E7B98" w:rsidP="00D24B79">
            <w:pPr>
              <w:rPr>
                <w:rFonts w:cs="Arial"/>
              </w:rPr>
            </w:pPr>
            <w:r>
              <w:rPr>
                <w:rFonts w:cs="Arial"/>
              </w:rPr>
              <w:t>Kvalita materiálu</w:t>
            </w:r>
          </w:p>
        </w:tc>
      </w:tr>
      <w:tr w:rsidR="005E7B98" w:rsidTr="00D24B79">
        <w:trPr>
          <w:trHeight w:val="45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cs="Arial"/>
              </w:rPr>
            </w:pPr>
            <w:r>
              <w:rPr>
                <w:rFonts w:eastAsia="Arial Unicode MS"/>
              </w:rPr>
              <w:t>ocel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S235JR (1.0038) dle EN 10025-2:42 0904 – tyče</w:t>
            </w:r>
          </w:p>
        </w:tc>
      </w:tr>
      <w:tr w:rsidR="005E7B98" w:rsidTr="00D24B79">
        <w:trPr>
          <w:trHeight w:val="45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cs="Arial"/>
              </w:rPr>
            </w:pPr>
            <w:r>
              <w:rPr>
                <w:rFonts w:eastAsia="Arial Unicode MS"/>
              </w:rPr>
              <w:t>výrobní skupina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B</w:t>
            </w:r>
          </w:p>
        </w:tc>
      </w:tr>
      <w:tr w:rsidR="005E7B98" w:rsidTr="00D24B79">
        <w:trPr>
          <w:trHeight w:val="45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cs="Arial"/>
              </w:rPr>
            </w:pPr>
            <w:r>
              <w:rPr>
                <w:rFonts w:eastAsia="Arial Unicode MS"/>
              </w:rPr>
              <w:t>elektrody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E-B 123</w:t>
            </w:r>
          </w:p>
        </w:tc>
      </w:tr>
      <w:tr w:rsidR="005E7B98" w:rsidTr="00D24B79">
        <w:trPr>
          <w:trHeight w:val="45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šrouby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98" w:rsidRDefault="005E7B98" w:rsidP="00D24B79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10.9 (8.8)</w:t>
            </w:r>
          </w:p>
        </w:tc>
      </w:tr>
    </w:tbl>
    <w:p w:rsidR="00790624" w:rsidRDefault="00790624" w:rsidP="00790624"/>
    <w:p w:rsidR="00790624" w:rsidRDefault="00790624" w:rsidP="00790624">
      <w:pPr>
        <w:pStyle w:val="Nadpis2"/>
      </w:pPr>
      <w:bookmarkStart w:id="8" w:name="_Toc408216380"/>
      <w:bookmarkStart w:id="9" w:name="_Toc462503323"/>
      <w:r>
        <w:t>hodnoty užitných, klimatických a dalších zatížení uvažovaných při návrhu nosné konstrukce,</w:t>
      </w:r>
      <w:bookmarkEnd w:id="8"/>
      <w:bookmarkEnd w:id="9"/>
    </w:p>
    <w:p w:rsidR="00790624" w:rsidRDefault="00790624" w:rsidP="00790624">
      <w:pPr>
        <w:jc w:val="both"/>
        <w:rPr>
          <w:color w:val="FF0000"/>
        </w:rPr>
      </w:pP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>Dle ČSN EN 1991-1-1 je uvažováno s těmito zatíženími na stávající konstrukce :</w:t>
      </w:r>
    </w:p>
    <w:p w:rsidR="00790624" w:rsidRDefault="00790624" w:rsidP="00790624">
      <w:pPr>
        <w:jc w:val="both"/>
        <w:rPr>
          <w:rFonts w:cs="Arial"/>
        </w:rPr>
      </w:pPr>
    </w:p>
    <w:p w:rsidR="00790624" w:rsidRDefault="00790624" w:rsidP="00790624">
      <w:pPr>
        <w:pStyle w:val="Zhlav"/>
        <w:tabs>
          <w:tab w:val="clear" w:pos="9072"/>
        </w:tabs>
        <w:jc w:val="both"/>
        <w:rPr>
          <w:rFonts w:cs="Arial"/>
        </w:rPr>
      </w:pPr>
      <w:r>
        <w:rPr>
          <w:rFonts w:cs="Arial"/>
        </w:rPr>
        <w:t>vlastní tíha konstrukcí</w:t>
      </w: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>stálé zatížení</w:t>
      </w:r>
    </w:p>
    <w:p w:rsidR="005D27E4" w:rsidRPr="005D27E4" w:rsidRDefault="00790624" w:rsidP="008C6ACD">
      <w:r>
        <w:t xml:space="preserve">užitná nahodilá zatížení </w:t>
      </w:r>
      <w:r>
        <w:tab/>
      </w:r>
      <w:r>
        <w:tab/>
      </w: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>zatížení sněhem</w:t>
      </w:r>
      <w:r>
        <w:t xml:space="preserve"> dle </w:t>
      </w:r>
      <w:r>
        <w:rPr>
          <w:rFonts w:cs="Arial"/>
        </w:rPr>
        <w:t xml:space="preserve">ČSN EN 1991-1-3 – I. Sněhová oblast </w:t>
      </w:r>
      <w:r w:rsidR="008C6ACD">
        <w:rPr>
          <w:rFonts w:cs="Arial"/>
        </w:rPr>
        <w:t>Kutná Hora</w:t>
      </w:r>
    </w:p>
    <w:p w:rsidR="00790624" w:rsidRDefault="00790624" w:rsidP="00790624">
      <w:pPr>
        <w:ind w:firstLine="708"/>
        <w:jc w:val="both"/>
        <w:rPr>
          <w:rFonts w:cs="Arial"/>
          <w:vertAlign w:val="superscript"/>
        </w:rPr>
      </w:pPr>
      <w:r>
        <w:rPr>
          <w:rFonts w:cs="Arial"/>
        </w:rPr>
        <w:t>s</w:t>
      </w:r>
      <w:r>
        <w:rPr>
          <w:rFonts w:cs="Arial"/>
          <w:vertAlign w:val="subscript"/>
        </w:rPr>
        <w:t>k</w:t>
      </w:r>
      <w:r>
        <w:rPr>
          <w:rFonts w:cs="Arial"/>
        </w:rPr>
        <w:t xml:space="preserve"> = </w:t>
      </w:r>
      <w:r w:rsidR="00EC4DED">
        <w:rPr>
          <w:rFonts w:cs="Arial"/>
        </w:rPr>
        <w:t>0,7</w:t>
      </w:r>
      <w:r>
        <w:rPr>
          <w:rFonts w:cs="Arial"/>
        </w:rPr>
        <w:t xml:space="preserve"> kN . m</w:t>
      </w:r>
      <w:r>
        <w:rPr>
          <w:rFonts w:cs="Arial"/>
          <w:vertAlign w:val="superscript"/>
        </w:rPr>
        <w:t xml:space="preserve"> –2</w:t>
      </w: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 xml:space="preserve">zatížení větrem – II. větrová oblast </w:t>
      </w:r>
      <w:r w:rsidR="005E7B98">
        <w:rPr>
          <w:rFonts w:cs="Arial"/>
        </w:rPr>
        <w:t>K</w:t>
      </w:r>
      <w:r w:rsidR="008C6ACD">
        <w:rPr>
          <w:rFonts w:cs="Arial"/>
        </w:rPr>
        <w:t>utná Hora</w:t>
      </w:r>
    </w:p>
    <w:p w:rsidR="00790624" w:rsidRDefault="00790624" w:rsidP="00790624">
      <w:pPr>
        <w:ind w:firstLine="708"/>
        <w:jc w:val="both"/>
        <w:rPr>
          <w:rFonts w:cs="Arial"/>
        </w:rPr>
      </w:pPr>
      <w:r>
        <w:rPr>
          <w:rFonts w:cs="Arial"/>
        </w:rPr>
        <w:t>v</w:t>
      </w:r>
      <w:r>
        <w:rPr>
          <w:rFonts w:cs="Arial"/>
          <w:vertAlign w:val="subscript"/>
        </w:rPr>
        <w:t>ref</w:t>
      </w:r>
      <w:r>
        <w:rPr>
          <w:rFonts w:cs="Arial"/>
        </w:rPr>
        <w:t xml:space="preserve"> = 25 m . s</w:t>
      </w:r>
      <w:r>
        <w:rPr>
          <w:rFonts w:cs="Arial"/>
          <w:vertAlign w:val="superscript"/>
        </w:rPr>
        <w:t xml:space="preserve"> –1</w:t>
      </w:r>
      <w:r>
        <w:rPr>
          <w:rFonts w:cs="Arial"/>
        </w:rPr>
        <w:t>, kategorie terénu IV:</w:t>
      </w: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>objekt se nachází v námrazové oblasti R2</w:t>
      </w:r>
    </w:p>
    <w:p w:rsidR="00790624" w:rsidRDefault="00790624" w:rsidP="00790624">
      <w:pPr>
        <w:jc w:val="both"/>
        <w:rPr>
          <w:rFonts w:cs="Arial"/>
        </w:rPr>
      </w:pPr>
      <w:r>
        <w:rPr>
          <w:rFonts w:cs="Arial"/>
        </w:rPr>
        <w:t>objekt se nenachází v poddolovaném území</w:t>
      </w:r>
    </w:p>
    <w:p w:rsidR="00790624" w:rsidRDefault="00790624" w:rsidP="00790624">
      <w:pPr>
        <w:jc w:val="both"/>
        <w:rPr>
          <w:color w:val="FF0000"/>
        </w:rPr>
      </w:pPr>
      <w:r>
        <w:rPr>
          <w:rFonts w:cs="Arial"/>
        </w:rPr>
        <w:t>objekt se nachází v zemětřesné oblasti velmi malé seismicity</w:t>
      </w:r>
    </w:p>
    <w:p w:rsidR="0037472C" w:rsidRDefault="0037472C">
      <w:pPr>
        <w:jc w:val="both"/>
        <w:rPr>
          <w:color w:val="FF0000"/>
        </w:rPr>
      </w:pPr>
    </w:p>
    <w:p w:rsidR="004F7AAE" w:rsidRDefault="004F7AAE">
      <w:pPr>
        <w:pStyle w:val="Nadpis2"/>
      </w:pPr>
      <w:bookmarkStart w:id="10" w:name="_Toc462503324"/>
      <w:r>
        <w:t>návrh zvláštních, neobvyklých konstrukcí</w:t>
      </w:r>
      <w:r w:rsidR="002C44EE">
        <w:t xml:space="preserve"> nebo technologických postupů</w:t>
      </w:r>
      <w:bookmarkEnd w:id="10"/>
    </w:p>
    <w:p w:rsidR="004F7AAE" w:rsidRDefault="004F7AAE">
      <w:pPr>
        <w:jc w:val="both"/>
        <w:rPr>
          <w:color w:val="FF0000"/>
        </w:rPr>
      </w:pPr>
    </w:p>
    <w:p w:rsidR="004F7AAE" w:rsidRDefault="004F7AAE">
      <w:pPr>
        <w:pStyle w:val="Styl1"/>
      </w:pPr>
      <w:r>
        <w:t>Nejsou nutné.</w:t>
      </w:r>
    </w:p>
    <w:p w:rsidR="008C6ACD" w:rsidRDefault="008C6ACD">
      <w:pPr>
        <w:pStyle w:val="Styl1"/>
      </w:pPr>
    </w:p>
    <w:p w:rsidR="007A7A0A" w:rsidRDefault="007A7A0A">
      <w:pPr>
        <w:pStyle w:val="Styl1"/>
      </w:pPr>
    </w:p>
    <w:p w:rsidR="002C44EE" w:rsidRDefault="002C44EE" w:rsidP="002C44EE">
      <w:pPr>
        <w:pStyle w:val="Nadpis2"/>
      </w:pPr>
      <w:bookmarkStart w:id="11" w:name="_Toc462503325"/>
      <w:r>
        <w:lastRenderedPageBreak/>
        <w:t>zajištění stavební jámy</w:t>
      </w:r>
      <w:bookmarkEnd w:id="11"/>
    </w:p>
    <w:p w:rsidR="004F7AAE" w:rsidRDefault="004F7AAE">
      <w:pPr>
        <w:jc w:val="both"/>
      </w:pPr>
    </w:p>
    <w:p w:rsidR="002C44EE" w:rsidRDefault="002C44EE">
      <w:pPr>
        <w:jc w:val="both"/>
      </w:pPr>
      <w:r>
        <w:t>Není nutné.</w:t>
      </w:r>
    </w:p>
    <w:p w:rsidR="00B57576" w:rsidRDefault="00B57576">
      <w:pPr>
        <w:jc w:val="both"/>
      </w:pPr>
    </w:p>
    <w:p w:rsidR="004F7AAE" w:rsidRDefault="004F7AAE">
      <w:pPr>
        <w:pStyle w:val="Nadpis2"/>
      </w:pPr>
      <w:bookmarkStart w:id="12" w:name="_Toc462503326"/>
      <w:r>
        <w:t>technologické podmínky postupu prací, které by mohly ovlivnit stabilitu vlastní konstrukce, případně sousední stavby,</w:t>
      </w:r>
      <w:bookmarkEnd w:id="12"/>
    </w:p>
    <w:p w:rsidR="004F7AAE" w:rsidRDefault="004F7AAE">
      <w:pPr>
        <w:jc w:val="both"/>
        <w:rPr>
          <w:color w:val="FF0000"/>
        </w:rPr>
      </w:pPr>
    </w:p>
    <w:p w:rsidR="005515C6" w:rsidRDefault="00645622">
      <w:pPr>
        <w:pStyle w:val="Styl1"/>
      </w:pPr>
      <w:r>
        <w:t>Nejsou nutné.</w:t>
      </w:r>
    </w:p>
    <w:p w:rsidR="00255570" w:rsidRDefault="00255570">
      <w:pPr>
        <w:pStyle w:val="Styl1"/>
      </w:pPr>
    </w:p>
    <w:p w:rsidR="004F7AAE" w:rsidRDefault="004F7AAE">
      <w:pPr>
        <w:pStyle w:val="Nadpis2"/>
      </w:pPr>
      <w:bookmarkStart w:id="13" w:name="_Toc462503327"/>
      <w:r>
        <w:t>zásady pro provádění bouracích a podchycovacích prací a zpevňovacích konstrukcí či prostupů,</w:t>
      </w:r>
      <w:bookmarkEnd w:id="13"/>
    </w:p>
    <w:p w:rsidR="005E7B98" w:rsidRDefault="005E7B98" w:rsidP="007841AD">
      <w:pPr>
        <w:pStyle w:val="Styl1"/>
      </w:pPr>
    </w:p>
    <w:p w:rsidR="005E7B98" w:rsidRDefault="00F51DFF" w:rsidP="007841AD">
      <w:pPr>
        <w:pStyle w:val="Styl1"/>
      </w:pPr>
      <w:r>
        <w:t xml:space="preserve">Při demolicích </w:t>
      </w:r>
      <w:r w:rsidR="005E7B98">
        <w:t>je nutné v každé chvíli a v každém místě zajistit stabilitu všech nosných konstrukcí.</w:t>
      </w:r>
    </w:p>
    <w:p w:rsidR="001D5BA0" w:rsidRDefault="001D5BA0">
      <w:pPr>
        <w:jc w:val="both"/>
      </w:pPr>
    </w:p>
    <w:p w:rsidR="004F7AAE" w:rsidRDefault="004F7AAE">
      <w:pPr>
        <w:pStyle w:val="Nadpis2"/>
      </w:pPr>
      <w:bookmarkStart w:id="14" w:name="_Toc462503328"/>
      <w:r>
        <w:t>požadavky na kontrolu zakrývaných konstrukcí,</w:t>
      </w:r>
      <w:bookmarkEnd w:id="14"/>
    </w:p>
    <w:p w:rsidR="004F7AAE" w:rsidRDefault="004F7AAE">
      <w:pPr>
        <w:jc w:val="both"/>
        <w:rPr>
          <w:color w:val="FF0000"/>
        </w:rPr>
      </w:pPr>
    </w:p>
    <w:p w:rsidR="004F7AAE" w:rsidRDefault="004F7AAE">
      <w:pPr>
        <w:pStyle w:val="Styl1"/>
      </w:pPr>
      <w:r>
        <w:t>Nejsou požadovány.</w:t>
      </w:r>
    </w:p>
    <w:p w:rsidR="00BD3678" w:rsidRDefault="00BD3678">
      <w:pPr>
        <w:jc w:val="both"/>
      </w:pPr>
    </w:p>
    <w:p w:rsidR="004F7AAE" w:rsidRDefault="004F7AAE">
      <w:pPr>
        <w:pStyle w:val="Nadpis2"/>
        <w:rPr>
          <w:szCs w:val="22"/>
        </w:rPr>
      </w:pPr>
      <w:bookmarkStart w:id="15" w:name="_Toc462503329"/>
      <w:r>
        <w:t xml:space="preserve">seznam použitých podkladů, </w:t>
      </w:r>
      <w:r w:rsidR="002C44EE">
        <w:t>norem</w:t>
      </w:r>
      <w:r>
        <w:t xml:space="preserve">, technických předpisů, odborné literatury, </w:t>
      </w:r>
      <w:r w:rsidR="002C44EE">
        <w:t>výpočetních programů apod.,</w:t>
      </w:r>
      <w:bookmarkEnd w:id="15"/>
    </w:p>
    <w:p w:rsidR="004F7AAE" w:rsidRDefault="004F7AAE">
      <w:pPr>
        <w:jc w:val="both"/>
        <w:rPr>
          <w:rFonts w:cs="Arial"/>
        </w:rPr>
      </w:pPr>
    </w:p>
    <w:p w:rsidR="00DE3BDB" w:rsidRDefault="00DE3BDB" w:rsidP="00DE3BDB">
      <w:pPr>
        <w:numPr>
          <w:ilvl w:val="0"/>
          <w:numId w:val="11"/>
        </w:numPr>
        <w:jc w:val="both"/>
      </w:pPr>
      <w:r w:rsidRPr="00EA4B6B">
        <w:t xml:space="preserve">ČSN </w:t>
      </w:r>
      <w:r>
        <w:t xml:space="preserve">EN 1991-1-1 - </w:t>
      </w:r>
      <w:r w:rsidRPr="00EA4B6B">
        <w:t>Zatížení stavebních konstrukcí</w:t>
      </w:r>
    </w:p>
    <w:p w:rsidR="00DE3BDB" w:rsidRPr="00EA4B6B" w:rsidRDefault="00DE3BDB" w:rsidP="00DE3BDB">
      <w:pPr>
        <w:numPr>
          <w:ilvl w:val="0"/>
          <w:numId w:val="11"/>
        </w:numPr>
        <w:jc w:val="both"/>
      </w:pPr>
      <w:r w:rsidRPr="00EA4B6B">
        <w:t>ČSN EN 1991-1-3:2005/06</w:t>
      </w:r>
      <w:r w:rsidRPr="00EA4B6B">
        <w:tab/>
        <w:t>Eurokód 1: Zatížení konstrukcí - Část 1-3: Obecná zatížení - Zatížení sněhem</w:t>
      </w:r>
    </w:p>
    <w:p w:rsidR="00DE3BDB" w:rsidRPr="00EA4B6B" w:rsidRDefault="00DE3BDB" w:rsidP="00DE3BDB">
      <w:pPr>
        <w:numPr>
          <w:ilvl w:val="0"/>
          <w:numId w:val="11"/>
        </w:numPr>
        <w:jc w:val="both"/>
      </w:pPr>
      <w:r w:rsidRPr="00EA4B6B">
        <w:t>ČSN EN 1991-1-3/NA:2006/07</w:t>
      </w:r>
      <w:r w:rsidRPr="00EA4B6B">
        <w:tab/>
        <w:t>Eurokód 1: Zatížení konstrukcí - Část 1-3: Obecná zatížení - Zatížení sněhem</w:t>
      </w:r>
    </w:p>
    <w:p w:rsidR="00DE3BDB" w:rsidRPr="00EA4B6B" w:rsidRDefault="00DE3BDB" w:rsidP="00DE3BDB">
      <w:pPr>
        <w:numPr>
          <w:ilvl w:val="0"/>
          <w:numId w:val="11"/>
        </w:numPr>
        <w:jc w:val="both"/>
      </w:pPr>
      <w:r w:rsidRPr="00EA4B6B">
        <w:t>ČSN EN 1991-1-3/NA Změna Z1:2006/12</w:t>
      </w:r>
      <w:r w:rsidRPr="00EA4B6B">
        <w:tab/>
        <w:t>Eurokód 1: Zatížení konstrukcí - Část 1-3: Obecná zatížení - Zatížení sněhem</w:t>
      </w:r>
    </w:p>
    <w:p w:rsidR="00DE3BDB" w:rsidRDefault="00DE3BDB" w:rsidP="00DE3BDB">
      <w:pPr>
        <w:numPr>
          <w:ilvl w:val="0"/>
          <w:numId w:val="11"/>
        </w:numPr>
        <w:jc w:val="both"/>
      </w:pPr>
      <w:r w:rsidRPr="00EA4B6B">
        <w:t>ČSN EN 1991-1-3 Změna Z1:2006/10</w:t>
      </w:r>
      <w:r w:rsidRPr="00EA4B6B">
        <w:tab/>
        <w:t>Eurokód 1: Zatížení konstrukcí - Část 1-3: Obecná zatížení - Zatížení sněhem</w:t>
      </w:r>
    </w:p>
    <w:p w:rsidR="00DE3BDB" w:rsidRPr="00EA4B6B" w:rsidRDefault="00DE3BDB" w:rsidP="00DE3BDB">
      <w:pPr>
        <w:numPr>
          <w:ilvl w:val="0"/>
          <w:numId w:val="11"/>
        </w:numPr>
        <w:jc w:val="both"/>
      </w:pPr>
      <w:r>
        <w:t>ČSN EN 1991-1-4 Eurokód 1: Zatížení konstrukcí - Část 1-4: Obecná zatížení - Zatížení větrem</w:t>
      </w:r>
    </w:p>
    <w:p w:rsidR="00DE3BDB" w:rsidRDefault="00DE3BDB" w:rsidP="00DE3BDB">
      <w:pPr>
        <w:numPr>
          <w:ilvl w:val="0"/>
          <w:numId w:val="11"/>
        </w:numPr>
      </w:pPr>
      <w:r>
        <w:t>ČSN EN 199</w:t>
      </w:r>
      <w:r w:rsidR="0057033B">
        <w:t>2</w:t>
      </w:r>
      <w:r>
        <w:t>-1-1 Eurokód 2: Navrhování betonových konstrukcí - Část 1-1: Obecná pravidla a pravidla pro pozemní stavby</w:t>
      </w:r>
    </w:p>
    <w:p w:rsidR="00DE3BDB" w:rsidRDefault="00DE3BDB" w:rsidP="00DE3BDB">
      <w:pPr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ČSN EN 206-1 Změna Z3 Beton – Část 1 : Specifikace, vlastnosti, výroba a shoda</w:t>
      </w:r>
    </w:p>
    <w:p w:rsidR="007D2D9A" w:rsidRPr="007D2D9A" w:rsidRDefault="007D2D9A" w:rsidP="007D2D9A">
      <w:pPr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 xml:space="preserve">ČSN EN 1993 Eurokód 3: Navrhování ocelových konstrukcí </w:t>
      </w:r>
      <w:r>
        <w:t>- Část 1-1: Obecná pravidla a pravidla pro pozemní stavby</w:t>
      </w:r>
    </w:p>
    <w:p w:rsidR="00DE3BDB" w:rsidRDefault="00DE3BDB" w:rsidP="00DE3BDB">
      <w:pPr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ČSN EN 1996 Eurokód 6: Navrhování zděných</w:t>
      </w:r>
      <w:r w:rsidRPr="009000AA">
        <w:rPr>
          <w:rFonts w:cs="Arial"/>
        </w:rPr>
        <w:t xml:space="preserve"> konstrukcí</w:t>
      </w:r>
    </w:p>
    <w:p w:rsidR="00DE3BDB" w:rsidRPr="00A06934" w:rsidRDefault="00DE3BDB" w:rsidP="00DE3BDB">
      <w:pPr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ČSN EN 1997 Eurokód 7: Navrhování geotechnických</w:t>
      </w:r>
      <w:r w:rsidRPr="009000AA">
        <w:rPr>
          <w:rFonts w:cs="Arial"/>
        </w:rPr>
        <w:t xml:space="preserve"> konstrukcí</w:t>
      </w:r>
    </w:p>
    <w:p w:rsidR="000611EC" w:rsidRDefault="00DE3BDB" w:rsidP="000611EC">
      <w:pPr>
        <w:numPr>
          <w:ilvl w:val="0"/>
          <w:numId w:val="11"/>
        </w:numPr>
        <w:jc w:val="both"/>
        <w:rPr>
          <w:rFonts w:cs="Arial"/>
        </w:rPr>
      </w:pPr>
      <w:r w:rsidRPr="00F02FBB">
        <w:t>ČSN EN 1998-1 Eurokód 8: Zemětřesení – obecná pravidla</w:t>
      </w:r>
    </w:p>
    <w:p w:rsidR="005C2564" w:rsidRPr="00F51DFF" w:rsidRDefault="00DE3BDB" w:rsidP="00F51DFF">
      <w:pPr>
        <w:numPr>
          <w:ilvl w:val="0"/>
          <w:numId w:val="11"/>
        </w:numPr>
        <w:jc w:val="both"/>
        <w:rPr>
          <w:rFonts w:cs="Arial"/>
        </w:rPr>
      </w:pPr>
      <w:r>
        <w:t>Scia Engineer</w:t>
      </w:r>
      <w:r w:rsidR="005C2564">
        <w:t xml:space="preserve"> 16</w:t>
      </w:r>
    </w:p>
    <w:p w:rsidR="00801760" w:rsidRPr="00F51DFF" w:rsidRDefault="008F6721" w:rsidP="0065279E">
      <w:pPr>
        <w:numPr>
          <w:ilvl w:val="0"/>
          <w:numId w:val="11"/>
        </w:numPr>
        <w:spacing w:line="0" w:lineRule="atLeast"/>
        <w:jc w:val="both"/>
        <w:rPr>
          <w:rFonts w:cs="Arial"/>
        </w:rPr>
      </w:pPr>
      <w:r>
        <w:t xml:space="preserve">Projektová dokumentace </w:t>
      </w:r>
      <w:r w:rsidR="005555F0">
        <w:t>ke stavebnímu povolení</w:t>
      </w:r>
      <w:r w:rsidR="003B2C40">
        <w:t xml:space="preserve"> – </w:t>
      </w:r>
      <w:r w:rsidR="008C6ACD">
        <w:t xml:space="preserve">ZŠ Kamenná stezka – infrastruktura pro výuku klíčových kompetencí v oblasti technických oborů </w:t>
      </w:r>
      <w:r w:rsidR="00933302">
        <w:t>– zprac</w:t>
      </w:r>
      <w:r w:rsidR="007E39E7">
        <w:t xml:space="preserve">ovaná </w:t>
      </w:r>
      <w:r w:rsidR="008C6ACD">
        <w:t xml:space="preserve">Ing.arch. Pavlem Železným </w:t>
      </w:r>
      <w:r w:rsidR="00801760">
        <w:t xml:space="preserve">v </w:t>
      </w:r>
      <w:r w:rsidR="00F51DFF">
        <w:t>srpnu</w:t>
      </w:r>
      <w:r w:rsidR="005D3723">
        <w:t xml:space="preserve"> 2016</w:t>
      </w:r>
      <w:r w:rsidR="008C6ACD">
        <w:t xml:space="preserve"> s číslem zakázky 10716</w:t>
      </w:r>
    </w:p>
    <w:p w:rsidR="00F51DFF" w:rsidRPr="00F51DFF" w:rsidRDefault="00F51DFF" w:rsidP="00F51DFF">
      <w:pPr>
        <w:spacing w:line="0" w:lineRule="atLeast"/>
        <w:ind w:left="360"/>
        <w:jc w:val="both"/>
        <w:rPr>
          <w:rFonts w:cs="Arial"/>
        </w:rPr>
      </w:pPr>
    </w:p>
    <w:p w:rsidR="004F7AAE" w:rsidRDefault="004F7AAE">
      <w:pPr>
        <w:pStyle w:val="Nadpis2"/>
        <w:rPr>
          <w:szCs w:val="22"/>
        </w:rPr>
      </w:pPr>
      <w:bookmarkStart w:id="16" w:name="_Toc462503330"/>
      <w:r>
        <w:t>specifické požadavky na rozsah a obsah dokumentace pro provádění stavby, případně dokumentace zajišťované jejím zhotovitelem.</w:t>
      </w:r>
      <w:bookmarkEnd w:id="16"/>
    </w:p>
    <w:p w:rsidR="004F7AAE" w:rsidRDefault="004F7AAE">
      <w:pPr>
        <w:jc w:val="both"/>
      </w:pPr>
    </w:p>
    <w:p w:rsidR="00BF2C4A" w:rsidRPr="00BF2C4A" w:rsidRDefault="008F6125" w:rsidP="008C6ACD">
      <w:pPr>
        <w:pStyle w:val="Styl1"/>
      </w:pPr>
      <w:r>
        <w:t>Předkládaná projektová dokumentace je pro vydání stavebního povolení a neslouží pro provádění stavby. Před realizací stavby bude zhotovena dokumentace pro provádění stavby a všechny nosné konstrukce budou doloženy podrobným statickým výpočtem.</w:t>
      </w:r>
    </w:p>
    <w:sectPr w:rsidR="00BF2C4A" w:rsidRPr="00BF2C4A" w:rsidSect="00750AC9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C3D" w:rsidRDefault="00BE3C3D">
      <w:r>
        <w:separator/>
      </w:r>
    </w:p>
  </w:endnote>
  <w:endnote w:type="continuationSeparator" w:id="0">
    <w:p w:rsidR="00BE3C3D" w:rsidRDefault="00BE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982" w:rsidRDefault="003E7982">
    <w:pPr>
      <w:pStyle w:val="Zpat"/>
      <w:pBdr>
        <w:top w:val="single" w:sz="4" w:space="1" w:color="auto"/>
      </w:pBdr>
      <w:rPr>
        <w:sz w:val="16"/>
        <w:szCs w:val="16"/>
      </w:rPr>
    </w:pPr>
  </w:p>
  <w:p w:rsidR="003E7982" w:rsidRDefault="003E7982">
    <w:pPr>
      <w:pStyle w:val="Zpa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</w:instrText>
    </w:r>
    <w:r>
      <w:rPr>
        <w:sz w:val="16"/>
        <w:szCs w:val="16"/>
      </w:rPr>
      <w:fldChar w:fldCharType="separate"/>
    </w:r>
    <w:r w:rsidR="008C6ACD">
      <w:rPr>
        <w:noProof/>
        <w:sz w:val="16"/>
        <w:szCs w:val="16"/>
      </w:rPr>
      <w:t>2016196_D_1_2_a_TZ.docx</w:t>
    </w:r>
    <w:r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8C6ACD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(celkem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8C6ACD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C3D" w:rsidRDefault="00BE3C3D">
      <w:r>
        <w:separator/>
      </w:r>
    </w:p>
  </w:footnote>
  <w:footnote w:type="continuationSeparator" w:id="0">
    <w:p w:rsidR="00BE3C3D" w:rsidRDefault="00BE3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5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38"/>
      <w:gridCol w:w="8613"/>
    </w:tblGrid>
    <w:tr w:rsidR="00AF1606" w:rsidTr="00B651B1">
      <w:trPr>
        <w:trHeight w:val="709"/>
      </w:trPr>
      <w:tc>
        <w:tcPr>
          <w:tcW w:w="638" w:type="dxa"/>
          <w:tcBorders>
            <w:bottom w:val="single" w:sz="6" w:space="0" w:color="auto"/>
          </w:tcBorders>
        </w:tcPr>
        <w:p w:rsidR="00AF1606" w:rsidRDefault="00AF1606" w:rsidP="00AF1606">
          <w:pPr>
            <w:pStyle w:val="Zhlav"/>
            <w:rPr>
              <w:sz w:val="16"/>
            </w:rPr>
          </w:pPr>
        </w:p>
      </w:tc>
      <w:tc>
        <w:tcPr>
          <w:tcW w:w="8613" w:type="dxa"/>
          <w:tcBorders>
            <w:bottom w:val="single" w:sz="6" w:space="0" w:color="auto"/>
          </w:tcBorders>
        </w:tcPr>
        <w:p w:rsidR="00AF1606" w:rsidRPr="009827EE" w:rsidRDefault="00AF1606" w:rsidP="00AF1606">
          <w:pPr>
            <w:rPr>
              <w:sz w:val="18"/>
              <w:szCs w:val="18"/>
            </w:rPr>
          </w:pPr>
          <w:r w:rsidRPr="009827EE">
            <w:rPr>
              <w:sz w:val="18"/>
              <w:szCs w:val="18"/>
            </w:rPr>
            <w:t>ZŠ Kamenná stezka – infrastruktura pro výuku klíčových kompetencí v oblasti technických oborů</w:t>
          </w:r>
        </w:p>
        <w:p w:rsidR="00AF1606" w:rsidRPr="00895854" w:rsidRDefault="00AF1606" w:rsidP="00AF16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k.ú. Kutná Hora, p.č.2466/1, Kamenná stezka č.p.40</w:t>
          </w:r>
        </w:p>
        <w:p w:rsidR="00AF1606" w:rsidRDefault="00AF1606" w:rsidP="00AF1606">
          <w:pPr>
            <w:pStyle w:val="Zhlav"/>
            <w:jc w:val="right"/>
            <w:rPr>
              <w:sz w:val="20"/>
            </w:rPr>
          </w:pPr>
          <w:r>
            <w:rPr>
              <w:sz w:val="16"/>
            </w:rPr>
            <w:t>2016196</w:t>
          </w:r>
        </w:p>
      </w:tc>
    </w:tr>
  </w:tbl>
  <w:p w:rsidR="003E7982" w:rsidRPr="00BF2C4A" w:rsidRDefault="003E7982" w:rsidP="00BF2C4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A7FED"/>
    <w:multiLevelType w:val="hybridMultilevel"/>
    <w:tmpl w:val="3A7278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E6440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C1A1E"/>
    <w:multiLevelType w:val="multilevel"/>
    <w:tmpl w:val="331AE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D316E"/>
    <w:multiLevelType w:val="multilevel"/>
    <w:tmpl w:val="42B8F482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 w15:restartNumberingAfterBreak="0">
    <w:nsid w:val="11133EB9"/>
    <w:multiLevelType w:val="multilevel"/>
    <w:tmpl w:val="E304C1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Nadp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CE250FE"/>
    <w:multiLevelType w:val="hybridMultilevel"/>
    <w:tmpl w:val="7C566360"/>
    <w:lvl w:ilvl="0" w:tplc="D60C0FC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5" w15:restartNumberingAfterBreak="0">
    <w:nsid w:val="24643B8C"/>
    <w:multiLevelType w:val="hybridMultilevel"/>
    <w:tmpl w:val="C21656A6"/>
    <w:lvl w:ilvl="0" w:tplc="EE1AE0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22CA0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564D5A"/>
    <w:multiLevelType w:val="hybridMultilevel"/>
    <w:tmpl w:val="C3AC59BC"/>
    <w:lvl w:ilvl="0" w:tplc="9866E56A"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327A39DF"/>
    <w:multiLevelType w:val="singleLevel"/>
    <w:tmpl w:val="80162948"/>
    <w:lvl w:ilvl="0">
      <w:start w:val="1"/>
      <w:numFmt w:val="decimal"/>
      <w:lvlText w:val="[ %1 ]"/>
      <w:lvlJc w:val="left"/>
      <w:pPr>
        <w:tabs>
          <w:tab w:val="num" w:pos="720"/>
        </w:tabs>
        <w:ind w:left="360" w:hanging="360"/>
      </w:pPr>
    </w:lvl>
  </w:abstractNum>
  <w:abstractNum w:abstractNumId="9" w15:restartNumberingAfterBreak="0">
    <w:nsid w:val="43BD7CF7"/>
    <w:multiLevelType w:val="multilevel"/>
    <w:tmpl w:val="94DAE99E"/>
    <w:lvl w:ilvl="0">
      <w:start w:val="1"/>
      <w:numFmt w:val="decimal"/>
      <w:pStyle w:val="Nadpis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5337DE4"/>
    <w:multiLevelType w:val="singleLevel"/>
    <w:tmpl w:val="B92427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8873597"/>
    <w:multiLevelType w:val="hybridMultilevel"/>
    <w:tmpl w:val="83B673A6"/>
    <w:lvl w:ilvl="0" w:tplc="CF72DEA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1C6A"/>
    <w:multiLevelType w:val="multilevel"/>
    <w:tmpl w:val="B1349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AF94870"/>
    <w:multiLevelType w:val="multilevel"/>
    <w:tmpl w:val="538A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912D9C"/>
    <w:multiLevelType w:val="hybridMultilevel"/>
    <w:tmpl w:val="E40678CA"/>
    <w:lvl w:ilvl="0" w:tplc="BC7441FC">
      <w:start w:val="10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5" w15:restartNumberingAfterBreak="0">
    <w:nsid w:val="5FC00C62"/>
    <w:multiLevelType w:val="multilevel"/>
    <w:tmpl w:val="9582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E6212E"/>
    <w:multiLevelType w:val="hybridMultilevel"/>
    <w:tmpl w:val="0830905C"/>
    <w:lvl w:ilvl="0" w:tplc="13F05C8E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7" w15:restartNumberingAfterBreak="0">
    <w:nsid w:val="62F6503E"/>
    <w:multiLevelType w:val="hybridMultilevel"/>
    <w:tmpl w:val="53AA321C"/>
    <w:lvl w:ilvl="0" w:tplc="E592CF6E">
      <w:start w:val="10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8" w15:restartNumberingAfterBreak="0">
    <w:nsid w:val="670624CD"/>
    <w:multiLevelType w:val="singleLevel"/>
    <w:tmpl w:val="E6805614"/>
    <w:lvl w:ilvl="0">
      <w:start w:val="1"/>
      <w:numFmt w:val="decimal"/>
      <w:lvlText w:val="[ %1 ]"/>
      <w:lvlJc w:val="left"/>
      <w:pPr>
        <w:tabs>
          <w:tab w:val="num" w:pos="720"/>
        </w:tabs>
        <w:ind w:left="360" w:hanging="360"/>
      </w:pPr>
      <w:rPr>
        <w:rFonts w:ascii="Arial" w:hAnsi="Arial" w:hint="default"/>
      </w:rPr>
    </w:lvl>
  </w:abstractNum>
  <w:abstractNum w:abstractNumId="19" w15:restartNumberingAfterBreak="0">
    <w:nsid w:val="6D120CBB"/>
    <w:multiLevelType w:val="hybridMultilevel"/>
    <w:tmpl w:val="F48082F4"/>
    <w:lvl w:ilvl="0" w:tplc="E348C6B8"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2"/>
  </w:num>
  <w:num w:numId="4">
    <w:abstractNumId w:val="12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18"/>
  </w:num>
  <w:num w:numId="12">
    <w:abstractNumId w:val="11"/>
  </w:num>
  <w:num w:numId="13">
    <w:abstractNumId w:val="0"/>
  </w:num>
  <w:num w:numId="14">
    <w:abstractNumId w:val="19"/>
  </w:num>
  <w:num w:numId="15">
    <w:abstractNumId w:val="4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  <w:num w:numId="20">
    <w:abstractNumId w:val="6"/>
  </w:num>
  <w:num w:numId="21">
    <w:abstractNumId w:val="7"/>
  </w:num>
  <w:num w:numId="22">
    <w:abstractNumId w:val="1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31D"/>
    <w:rsid w:val="00002059"/>
    <w:rsid w:val="00004D1C"/>
    <w:rsid w:val="00006561"/>
    <w:rsid w:val="00010B7B"/>
    <w:rsid w:val="00010C3C"/>
    <w:rsid w:val="000179BC"/>
    <w:rsid w:val="0003077A"/>
    <w:rsid w:val="000345B8"/>
    <w:rsid w:val="00036058"/>
    <w:rsid w:val="00041078"/>
    <w:rsid w:val="0004150F"/>
    <w:rsid w:val="0004421D"/>
    <w:rsid w:val="000447CF"/>
    <w:rsid w:val="00047ECD"/>
    <w:rsid w:val="000521D2"/>
    <w:rsid w:val="00053239"/>
    <w:rsid w:val="00055185"/>
    <w:rsid w:val="000563CE"/>
    <w:rsid w:val="00057E29"/>
    <w:rsid w:val="000611EC"/>
    <w:rsid w:val="000614BF"/>
    <w:rsid w:val="000628CA"/>
    <w:rsid w:val="00064A7E"/>
    <w:rsid w:val="00067210"/>
    <w:rsid w:val="000709CB"/>
    <w:rsid w:val="00075374"/>
    <w:rsid w:val="000759F5"/>
    <w:rsid w:val="000761D4"/>
    <w:rsid w:val="00076FCF"/>
    <w:rsid w:val="00080E86"/>
    <w:rsid w:val="000812EF"/>
    <w:rsid w:val="00086884"/>
    <w:rsid w:val="0009123A"/>
    <w:rsid w:val="00092935"/>
    <w:rsid w:val="000A0C20"/>
    <w:rsid w:val="000A325E"/>
    <w:rsid w:val="000A5240"/>
    <w:rsid w:val="000A61AF"/>
    <w:rsid w:val="000A6A18"/>
    <w:rsid w:val="000B0094"/>
    <w:rsid w:val="000B1E06"/>
    <w:rsid w:val="000B2F9F"/>
    <w:rsid w:val="000B3038"/>
    <w:rsid w:val="000B4255"/>
    <w:rsid w:val="000C1887"/>
    <w:rsid w:val="000C36E0"/>
    <w:rsid w:val="000C461A"/>
    <w:rsid w:val="000C55A7"/>
    <w:rsid w:val="000C584E"/>
    <w:rsid w:val="000D0E8E"/>
    <w:rsid w:val="000D18C9"/>
    <w:rsid w:val="000D4726"/>
    <w:rsid w:val="000E08A3"/>
    <w:rsid w:val="000E5401"/>
    <w:rsid w:val="000E6086"/>
    <w:rsid w:val="000F03CB"/>
    <w:rsid w:val="000F189C"/>
    <w:rsid w:val="000F67E6"/>
    <w:rsid w:val="0010033A"/>
    <w:rsid w:val="001032D6"/>
    <w:rsid w:val="001059A7"/>
    <w:rsid w:val="00105A22"/>
    <w:rsid w:val="00111E36"/>
    <w:rsid w:val="00112147"/>
    <w:rsid w:val="0011303F"/>
    <w:rsid w:val="001200E4"/>
    <w:rsid w:val="00120FE9"/>
    <w:rsid w:val="00126901"/>
    <w:rsid w:val="00134ED7"/>
    <w:rsid w:val="0014457D"/>
    <w:rsid w:val="001459F6"/>
    <w:rsid w:val="00146692"/>
    <w:rsid w:val="00147858"/>
    <w:rsid w:val="00152A76"/>
    <w:rsid w:val="001545A2"/>
    <w:rsid w:val="001555C1"/>
    <w:rsid w:val="001566DF"/>
    <w:rsid w:val="00160A3F"/>
    <w:rsid w:val="00163D94"/>
    <w:rsid w:val="0016557F"/>
    <w:rsid w:val="00166A5F"/>
    <w:rsid w:val="00185790"/>
    <w:rsid w:val="00186CA3"/>
    <w:rsid w:val="001922AE"/>
    <w:rsid w:val="0019759C"/>
    <w:rsid w:val="001A08DA"/>
    <w:rsid w:val="001A13C3"/>
    <w:rsid w:val="001A2BC7"/>
    <w:rsid w:val="001A458A"/>
    <w:rsid w:val="001A58CD"/>
    <w:rsid w:val="001B2BAD"/>
    <w:rsid w:val="001B41FF"/>
    <w:rsid w:val="001B47CF"/>
    <w:rsid w:val="001B5B0C"/>
    <w:rsid w:val="001C1422"/>
    <w:rsid w:val="001C6124"/>
    <w:rsid w:val="001D34E7"/>
    <w:rsid w:val="001D5BA0"/>
    <w:rsid w:val="001E046C"/>
    <w:rsid w:val="001E2448"/>
    <w:rsid w:val="001E3DE1"/>
    <w:rsid w:val="001E48E8"/>
    <w:rsid w:val="001E6725"/>
    <w:rsid w:val="001E7097"/>
    <w:rsid w:val="001F226A"/>
    <w:rsid w:val="001F4F9B"/>
    <w:rsid w:val="001F6A99"/>
    <w:rsid w:val="00203D03"/>
    <w:rsid w:val="00204DDF"/>
    <w:rsid w:val="0021006E"/>
    <w:rsid w:val="002128EC"/>
    <w:rsid w:val="002139EA"/>
    <w:rsid w:val="002213A5"/>
    <w:rsid w:val="0022293A"/>
    <w:rsid w:val="00233415"/>
    <w:rsid w:val="002356B6"/>
    <w:rsid w:val="00240F2F"/>
    <w:rsid w:val="00242232"/>
    <w:rsid w:val="002434EC"/>
    <w:rsid w:val="00253C2F"/>
    <w:rsid w:val="00255570"/>
    <w:rsid w:val="00255AB3"/>
    <w:rsid w:val="00262132"/>
    <w:rsid w:val="0026664C"/>
    <w:rsid w:val="002679FF"/>
    <w:rsid w:val="00270259"/>
    <w:rsid w:val="0027135F"/>
    <w:rsid w:val="002723BF"/>
    <w:rsid w:val="00273452"/>
    <w:rsid w:val="00274DD9"/>
    <w:rsid w:val="0028213F"/>
    <w:rsid w:val="00284F5D"/>
    <w:rsid w:val="00285826"/>
    <w:rsid w:val="00287598"/>
    <w:rsid w:val="00291538"/>
    <w:rsid w:val="00293E0F"/>
    <w:rsid w:val="002943E1"/>
    <w:rsid w:val="002958F9"/>
    <w:rsid w:val="002A04F2"/>
    <w:rsid w:val="002A5308"/>
    <w:rsid w:val="002B1015"/>
    <w:rsid w:val="002B1295"/>
    <w:rsid w:val="002B153B"/>
    <w:rsid w:val="002B3111"/>
    <w:rsid w:val="002B64CA"/>
    <w:rsid w:val="002B6F98"/>
    <w:rsid w:val="002C0999"/>
    <w:rsid w:val="002C44EE"/>
    <w:rsid w:val="002C60DF"/>
    <w:rsid w:val="002C7B4A"/>
    <w:rsid w:val="002C7E31"/>
    <w:rsid w:val="002D2F3D"/>
    <w:rsid w:val="002E0985"/>
    <w:rsid w:val="002E0B59"/>
    <w:rsid w:val="002E15A7"/>
    <w:rsid w:val="002E2497"/>
    <w:rsid w:val="002E5239"/>
    <w:rsid w:val="002E53AE"/>
    <w:rsid w:val="002F07EC"/>
    <w:rsid w:val="002F13E5"/>
    <w:rsid w:val="0030110A"/>
    <w:rsid w:val="00303DC0"/>
    <w:rsid w:val="003066BE"/>
    <w:rsid w:val="00307C4A"/>
    <w:rsid w:val="00310020"/>
    <w:rsid w:val="00311BC7"/>
    <w:rsid w:val="00314BEA"/>
    <w:rsid w:val="00317438"/>
    <w:rsid w:val="00320A24"/>
    <w:rsid w:val="0032323B"/>
    <w:rsid w:val="003322C6"/>
    <w:rsid w:val="00333FE7"/>
    <w:rsid w:val="003362B8"/>
    <w:rsid w:val="003434E6"/>
    <w:rsid w:val="00344B65"/>
    <w:rsid w:val="00344E60"/>
    <w:rsid w:val="00355A8F"/>
    <w:rsid w:val="00356A50"/>
    <w:rsid w:val="00366E97"/>
    <w:rsid w:val="0037472C"/>
    <w:rsid w:val="003810EB"/>
    <w:rsid w:val="0038181C"/>
    <w:rsid w:val="003928CC"/>
    <w:rsid w:val="003A24AC"/>
    <w:rsid w:val="003A71E0"/>
    <w:rsid w:val="003B2C40"/>
    <w:rsid w:val="003B4311"/>
    <w:rsid w:val="003B5D4A"/>
    <w:rsid w:val="003B6527"/>
    <w:rsid w:val="003B6700"/>
    <w:rsid w:val="003B7A5E"/>
    <w:rsid w:val="003C2133"/>
    <w:rsid w:val="003C221D"/>
    <w:rsid w:val="003C2D98"/>
    <w:rsid w:val="003D3D45"/>
    <w:rsid w:val="003D74FE"/>
    <w:rsid w:val="003E15B6"/>
    <w:rsid w:val="003E1764"/>
    <w:rsid w:val="003E17E9"/>
    <w:rsid w:val="003E5C9A"/>
    <w:rsid w:val="003E7982"/>
    <w:rsid w:val="003F04E6"/>
    <w:rsid w:val="003F28DF"/>
    <w:rsid w:val="00400E18"/>
    <w:rsid w:val="00412EE0"/>
    <w:rsid w:val="004151AF"/>
    <w:rsid w:val="00421006"/>
    <w:rsid w:val="0042416C"/>
    <w:rsid w:val="004243AF"/>
    <w:rsid w:val="004276FF"/>
    <w:rsid w:val="0043046E"/>
    <w:rsid w:val="0043151B"/>
    <w:rsid w:val="0043365B"/>
    <w:rsid w:val="0044026D"/>
    <w:rsid w:val="00441909"/>
    <w:rsid w:val="004446C7"/>
    <w:rsid w:val="00446240"/>
    <w:rsid w:val="00452792"/>
    <w:rsid w:val="0046292A"/>
    <w:rsid w:val="004643A8"/>
    <w:rsid w:val="00473B90"/>
    <w:rsid w:val="00476858"/>
    <w:rsid w:val="0047761B"/>
    <w:rsid w:val="0047765A"/>
    <w:rsid w:val="004807A7"/>
    <w:rsid w:val="00483635"/>
    <w:rsid w:val="00491A89"/>
    <w:rsid w:val="004920ED"/>
    <w:rsid w:val="004978FE"/>
    <w:rsid w:val="004A4FCE"/>
    <w:rsid w:val="004B5345"/>
    <w:rsid w:val="004B5CBA"/>
    <w:rsid w:val="004B6E30"/>
    <w:rsid w:val="004B778F"/>
    <w:rsid w:val="004C0716"/>
    <w:rsid w:val="004C2ED9"/>
    <w:rsid w:val="004C5D2D"/>
    <w:rsid w:val="004C7A47"/>
    <w:rsid w:val="004D153F"/>
    <w:rsid w:val="004D20A6"/>
    <w:rsid w:val="004D361D"/>
    <w:rsid w:val="004D5019"/>
    <w:rsid w:val="004D78B3"/>
    <w:rsid w:val="004E1974"/>
    <w:rsid w:val="004E2AE2"/>
    <w:rsid w:val="004E4F20"/>
    <w:rsid w:val="004E5747"/>
    <w:rsid w:val="004F04E4"/>
    <w:rsid w:val="004F46C0"/>
    <w:rsid w:val="004F47C9"/>
    <w:rsid w:val="004F4EC7"/>
    <w:rsid w:val="004F6174"/>
    <w:rsid w:val="004F714B"/>
    <w:rsid w:val="004F7A40"/>
    <w:rsid w:val="004F7AAE"/>
    <w:rsid w:val="00502738"/>
    <w:rsid w:val="0050543F"/>
    <w:rsid w:val="0051042B"/>
    <w:rsid w:val="0051257D"/>
    <w:rsid w:val="00516A28"/>
    <w:rsid w:val="0051738A"/>
    <w:rsid w:val="005174BF"/>
    <w:rsid w:val="00523370"/>
    <w:rsid w:val="005243FC"/>
    <w:rsid w:val="005245D6"/>
    <w:rsid w:val="00525964"/>
    <w:rsid w:val="0052693B"/>
    <w:rsid w:val="00526F15"/>
    <w:rsid w:val="0053017C"/>
    <w:rsid w:val="00530EEB"/>
    <w:rsid w:val="00534358"/>
    <w:rsid w:val="0054023F"/>
    <w:rsid w:val="0054095E"/>
    <w:rsid w:val="00544D05"/>
    <w:rsid w:val="00546940"/>
    <w:rsid w:val="00547F97"/>
    <w:rsid w:val="005515C6"/>
    <w:rsid w:val="00552A4E"/>
    <w:rsid w:val="00553A86"/>
    <w:rsid w:val="00555516"/>
    <w:rsid w:val="005555F0"/>
    <w:rsid w:val="00556769"/>
    <w:rsid w:val="00557191"/>
    <w:rsid w:val="0056154E"/>
    <w:rsid w:val="00562E9D"/>
    <w:rsid w:val="00567334"/>
    <w:rsid w:val="0057033B"/>
    <w:rsid w:val="0057238D"/>
    <w:rsid w:val="0057347E"/>
    <w:rsid w:val="0057457F"/>
    <w:rsid w:val="005804C9"/>
    <w:rsid w:val="00581B7B"/>
    <w:rsid w:val="00581D9C"/>
    <w:rsid w:val="00582A6E"/>
    <w:rsid w:val="005845A9"/>
    <w:rsid w:val="0058727B"/>
    <w:rsid w:val="005907CE"/>
    <w:rsid w:val="00590B78"/>
    <w:rsid w:val="005939CC"/>
    <w:rsid w:val="00593EC4"/>
    <w:rsid w:val="0059727A"/>
    <w:rsid w:val="005A2307"/>
    <w:rsid w:val="005B01DE"/>
    <w:rsid w:val="005B45C6"/>
    <w:rsid w:val="005B47E9"/>
    <w:rsid w:val="005B67F4"/>
    <w:rsid w:val="005B7A75"/>
    <w:rsid w:val="005C2564"/>
    <w:rsid w:val="005C4A9A"/>
    <w:rsid w:val="005D27DB"/>
    <w:rsid w:val="005D27E4"/>
    <w:rsid w:val="005D2C38"/>
    <w:rsid w:val="005D2EA8"/>
    <w:rsid w:val="005D307B"/>
    <w:rsid w:val="005D3723"/>
    <w:rsid w:val="005D4371"/>
    <w:rsid w:val="005D65B5"/>
    <w:rsid w:val="005D6A3F"/>
    <w:rsid w:val="005D6BFB"/>
    <w:rsid w:val="005E075F"/>
    <w:rsid w:val="005E4DC8"/>
    <w:rsid w:val="005E7B98"/>
    <w:rsid w:val="005F0C8E"/>
    <w:rsid w:val="005F6558"/>
    <w:rsid w:val="005F70E0"/>
    <w:rsid w:val="00605B84"/>
    <w:rsid w:val="006138D0"/>
    <w:rsid w:val="00617D63"/>
    <w:rsid w:val="00620265"/>
    <w:rsid w:val="0062090D"/>
    <w:rsid w:val="006259CA"/>
    <w:rsid w:val="006304B1"/>
    <w:rsid w:val="00630920"/>
    <w:rsid w:val="00632C69"/>
    <w:rsid w:val="0063545D"/>
    <w:rsid w:val="006406A9"/>
    <w:rsid w:val="00643A30"/>
    <w:rsid w:val="006452EF"/>
    <w:rsid w:val="00645622"/>
    <w:rsid w:val="00660F8C"/>
    <w:rsid w:val="006612C5"/>
    <w:rsid w:val="00662076"/>
    <w:rsid w:val="006623AA"/>
    <w:rsid w:val="0066395C"/>
    <w:rsid w:val="00665701"/>
    <w:rsid w:val="0067429F"/>
    <w:rsid w:val="00677286"/>
    <w:rsid w:val="0069206A"/>
    <w:rsid w:val="0069579B"/>
    <w:rsid w:val="00695BC7"/>
    <w:rsid w:val="00695F76"/>
    <w:rsid w:val="00697E60"/>
    <w:rsid w:val="006A1601"/>
    <w:rsid w:val="006A2C5F"/>
    <w:rsid w:val="006A2F36"/>
    <w:rsid w:val="006A6129"/>
    <w:rsid w:val="006B008C"/>
    <w:rsid w:val="006B1586"/>
    <w:rsid w:val="006B5A76"/>
    <w:rsid w:val="006C32F8"/>
    <w:rsid w:val="006C4717"/>
    <w:rsid w:val="006D6E77"/>
    <w:rsid w:val="006E0027"/>
    <w:rsid w:val="006E42CA"/>
    <w:rsid w:val="006E6138"/>
    <w:rsid w:val="006E7808"/>
    <w:rsid w:val="006F2CF3"/>
    <w:rsid w:val="00700225"/>
    <w:rsid w:val="0071302D"/>
    <w:rsid w:val="0071470A"/>
    <w:rsid w:val="0071687E"/>
    <w:rsid w:val="00716890"/>
    <w:rsid w:val="00716CB7"/>
    <w:rsid w:val="007211E3"/>
    <w:rsid w:val="00722B53"/>
    <w:rsid w:val="00723151"/>
    <w:rsid w:val="0072427A"/>
    <w:rsid w:val="00724549"/>
    <w:rsid w:val="00724F8C"/>
    <w:rsid w:val="00726567"/>
    <w:rsid w:val="00731771"/>
    <w:rsid w:val="00735F83"/>
    <w:rsid w:val="00746826"/>
    <w:rsid w:val="00750AC9"/>
    <w:rsid w:val="007541BA"/>
    <w:rsid w:val="0075576F"/>
    <w:rsid w:val="007570F6"/>
    <w:rsid w:val="00760A8E"/>
    <w:rsid w:val="007658F8"/>
    <w:rsid w:val="00777A81"/>
    <w:rsid w:val="007841AD"/>
    <w:rsid w:val="007874F4"/>
    <w:rsid w:val="00787BC3"/>
    <w:rsid w:val="00790624"/>
    <w:rsid w:val="00791D63"/>
    <w:rsid w:val="00795C68"/>
    <w:rsid w:val="0079607B"/>
    <w:rsid w:val="0079749F"/>
    <w:rsid w:val="007A5CF4"/>
    <w:rsid w:val="007A7A0A"/>
    <w:rsid w:val="007B3FDA"/>
    <w:rsid w:val="007B561B"/>
    <w:rsid w:val="007B79CE"/>
    <w:rsid w:val="007C09A3"/>
    <w:rsid w:val="007C0EB9"/>
    <w:rsid w:val="007C1AB3"/>
    <w:rsid w:val="007D243B"/>
    <w:rsid w:val="007D2D9A"/>
    <w:rsid w:val="007D2E1A"/>
    <w:rsid w:val="007D531D"/>
    <w:rsid w:val="007E065F"/>
    <w:rsid w:val="007E2BBE"/>
    <w:rsid w:val="007E39E7"/>
    <w:rsid w:val="007F21DF"/>
    <w:rsid w:val="007F3ED9"/>
    <w:rsid w:val="007F70FA"/>
    <w:rsid w:val="00801760"/>
    <w:rsid w:val="00801EE8"/>
    <w:rsid w:val="00803BFC"/>
    <w:rsid w:val="00806821"/>
    <w:rsid w:val="00810D3B"/>
    <w:rsid w:val="00811C63"/>
    <w:rsid w:val="00811E22"/>
    <w:rsid w:val="00812E37"/>
    <w:rsid w:val="008159F0"/>
    <w:rsid w:val="00815A3A"/>
    <w:rsid w:val="00816C3A"/>
    <w:rsid w:val="00820046"/>
    <w:rsid w:val="008218ED"/>
    <w:rsid w:val="00824660"/>
    <w:rsid w:val="00826548"/>
    <w:rsid w:val="00830938"/>
    <w:rsid w:val="00831C41"/>
    <w:rsid w:val="0083480F"/>
    <w:rsid w:val="0083761A"/>
    <w:rsid w:val="00841B13"/>
    <w:rsid w:val="00843F10"/>
    <w:rsid w:val="00850DD8"/>
    <w:rsid w:val="00852EE6"/>
    <w:rsid w:val="00853942"/>
    <w:rsid w:val="00861138"/>
    <w:rsid w:val="00865B84"/>
    <w:rsid w:val="00870DCB"/>
    <w:rsid w:val="00870F26"/>
    <w:rsid w:val="0087510A"/>
    <w:rsid w:val="0087588F"/>
    <w:rsid w:val="00875D09"/>
    <w:rsid w:val="00882C43"/>
    <w:rsid w:val="00895A4C"/>
    <w:rsid w:val="008A1604"/>
    <w:rsid w:val="008A5D22"/>
    <w:rsid w:val="008B1369"/>
    <w:rsid w:val="008B1978"/>
    <w:rsid w:val="008B2382"/>
    <w:rsid w:val="008B2BF0"/>
    <w:rsid w:val="008C074E"/>
    <w:rsid w:val="008C1509"/>
    <w:rsid w:val="008C3039"/>
    <w:rsid w:val="008C5F4B"/>
    <w:rsid w:val="008C6ACD"/>
    <w:rsid w:val="008C6B10"/>
    <w:rsid w:val="008C791D"/>
    <w:rsid w:val="008D1108"/>
    <w:rsid w:val="008D57BD"/>
    <w:rsid w:val="008D5810"/>
    <w:rsid w:val="008D5B3A"/>
    <w:rsid w:val="008D79E5"/>
    <w:rsid w:val="008E115D"/>
    <w:rsid w:val="008E74C5"/>
    <w:rsid w:val="008F25C9"/>
    <w:rsid w:val="008F4454"/>
    <w:rsid w:val="008F5D47"/>
    <w:rsid w:val="008F6125"/>
    <w:rsid w:val="008F6721"/>
    <w:rsid w:val="00901E6C"/>
    <w:rsid w:val="009038A4"/>
    <w:rsid w:val="00906585"/>
    <w:rsid w:val="00911E54"/>
    <w:rsid w:val="009125B5"/>
    <w:rsid w:val="0091485B"/>
    <w:rsid w:val="009155C4"/>
    <w:rsid w:val="009160D5"/>
    <w:rsid w:val="00921296"/>
    <w:rsid w:val="00925551"/>
    <w:rsid w:val="00930617"/>
    <w:rsid w:val="00933302"/>
    <w:rsid w:val="009374CE"/>
    <w:rsid w:val="00937942"/>
    <w:rsid w:val="009406B0"/>
    <w:rsid w:val="00950EFE"/>
    <w:rsid w:val="009522B0"/>
    <w:rsid w:val="00957954"/>
    <w:rsid w:val="00961EED"/>
    <w:rsid w:val="00962F39"/>
    <w:rsid w:val="00963F0F"/>
    <w:rsid w:val="009656DC"/>
    <w:rsid w:val="009658D8"/>
    <w:rsid w:val="009704C6"/>
    <w:rsid w:val="00972939"/>
    <w:rsid w:val="00975743"/>
    <w:rsid w:val="00980E73"/>
    <w:rsid w:val="00982130"/>
    <w:rsid w:val="00997731"/>
    <w:rsid w:val="009A4048"/>
    <w:rsid w:val="009A669E"/>
    <w:rsid w:val="009A6EE5"/>
    <w:rsid w:val="009A7579"/>
    <w:rsid w:val="009B25C4"/>
    <w:rsid w:val="009B3B42"/>
    <w:rsid w:val="009B419F"/>
    <w:rsid w:val="009B5866"/>
    <w:rsid w:val="009B6EB4"/>
    <w:rsid w:val="009B76DE"/>
    <w:rsid w:val="009B78A6"/>
    <w:rsid w:val="009B7EE2"/>
    <w:rsid w:val="009C2C9A"/>
    <w:rsid w:val="009C59B6"/>
    <w:rsid w:val="009C6444"/>
    <w:rsid w:val="009C6629"/>
    <w:rsid w:val="009D30A4"/>
    <w:rsid w:val="009D3F4D"/>
    <w:rsid w:val="009E0CD2"/>
    <w:rsid w:val="009E14F9"/>
    <w:rsid w:val="009E57D2"/>
    <w:rsid w:val="009E6573"/>
    <w:rsid w:val="009F31A9"/>
    <w:rsid w:val="009F3299"/>
    <w:rsid w:val="009F3A1B"/>
    <w:rsid w:val="00A002AD"/>
    <w:rsid w:val="00A037DC"/>
    <w:rsid w:val="00A04D52"/>
    <w:rsid w:val="00A06934"/>
    <w:rsid w:val="00A139BC"/>
    <w:rsid w:val="00A13B23"/>
    <w:rsid w:val="00A13D84"/>
    <w:rsid w:val="00A23541"/>
    <w:rsid w:val="00A23CF0"/>
    <w:rsid w:val="00A24C6B"/>
    <w:rsid w:val="00A35F9A"/>
    <w:rsid w:val="00A37FD1"/>
    <w:rsid w:val="00A42683"/>
    <w:rsid w:val="00A44A94"/>
    <w:rsid w:val="00A474CC"/>
    <w:rsid w:val="00A5288B"/>
    <w:rsid w:val="00A52926"/>
    <w:rsid w:val="00A52CD9"/>
    <w:rsid w:val="00A54149"/>
    <w:rsid w:val="00A5441E"/>
    <w:rsid w:val="00A667A7"/>
    <w:rsid w:val="00A705FC"/>
    <w:rsid w:val="00A76EA1"/>
    <w:rsid w:val="00A77CFC"/>
    <w:rsid w:val="00A80C59"/>
    <w:rsid w:val="00A830B2"/>
    <w:rsid w:val="00A84828"/>
    <w:rsid w:val="00A854FA"/>
    <w:rsid w:val="00A86034"/>
    <w:rsid w:val="00A868D3"/>
    <w:rsid w:val="00A86F48"/>
    <w:rsid w:val="00A878A4"/>
    <w:rsid w:val="00A958FC"/>
    <w:rsid w:val="00A95F89"/>
    <w:rsid w:val="00A974B1"/>
    <w:rsid w:val="00AA0F9D"/>
    <w:rsid w:val="00AA1A1B"/>
    <w:rsid w:val="00AA741E"/>
    <w:rsid w:val="00AB155E"/>
    <w:rsid w:val="00AC5D05"/>
    <w:rsid w:val="00AC6E7A"/>
    <w:rsid w:val="00AD693A"/>
    <w:rsid w:val="00AE0A66"/>
    <w:rsid w:val="00AF1606"/>
    <w:rsid w:val="00AF2A45"/>
    <w:rsid w:val="00AF2EE6"/>
    <w:rsid w:val="00AF5694"/>
    <w:rsid w:val="00AF7F43"/>
    <w:rsid w:val="00B02A04"/>
    <w:rsid w:val="00B0338C"/>
    <w:rsid w:val="00B06A60"/>
    <w:rsid w:val="00B07DF2"/>
    <w:rsid w:val="00B10B6C"/>
    <w:rsid w:val="00B12CAB"/>
    <w:rsid w:val="00B14495"/>
    <w:rsid w:val="00B23B80"/>
    <w:rsid w:val="00B26CA5"/>
    <w:rsid w:val="00B2729A"/>
    <w:rsid w:val="00B36511"/>
    <w:rsid w:val="00B41865"/>
    <w:rsid w:val="00B46B1E"/>
    <w:rsid w:val="00B5215A"/>
    <w:rsid w:val="00B537C3"/>
    <w:rsid w:val="00B537F3"/>
    <w:rsid w:val="00B57576"/>
    <w:rsid w:val="00B57D31"/>
    <w:rsid w:val="00B643CC"/>
    <w:rsid w:val="00B712CA"/>
    <w:rsid w:val="00B73D44"/>
    <w:rsid w:val="00B80B21"/>
    <w:rsid w:val="00B81359"/>
    <w:rsid w:val="00B84841"/>
    <w:rsid w:val="00B91D68"/>
    <w:rsid w:val="00BA108A"/>
    <w:rsid w:val="00BA1E46"/>
    <w:rsid w:val="00BA2FE1"/>
    <w:rsid w:val="00BA3274"/>
    <w:rsid w:val="00BA37F4"/>
    <w:rsid w:val="00BB359C"/>
    <w:rsid w:val="00BB5D73"/>
    <w:rsid w:val="00BB7E24"/>
    <w:rsid w:val="00BC1C20"/>
    <w:rsid w:val="00BD3678"/>
    <w:rsid w:val="00BD3D49"/>
    <w:rsid w:val="00BD7F84"/>
    <w:rsid w:val="00BE29EF"/>
    <w:rsid w:val="00BE3C3D"/>
    <w:rsid w:val="00BF2C4A"/>
    <w:rsid w:val="00BF656D"/>
    <w:rsid w:val="00C001D6"/>
    <w:rsid w:val="00C00571"/>
    <w:rsid w:val="00C025F5"/>
    <w:rsid w:val="00C15AD0"/>
    <w:rsid w:val="00C175D4"/>
    <w:rsid w:val="00C209AD"/>
    <w:rsid w:val="00C27237"/>
    <w:rsid w:val="00C37A9D"/>
    <w:rsid w:val="00C40160"/>
    <w:rsid w:val="00C414DD"/>
    <w:rsid w:val="00C442D8"/>
    <w:rsid w:val="00C4577F"/>
    <w:rsid w:val="00C45947"/>
    <w:rsid w:val="00C52631"/>
    <w:rsid w:val="00C558E3"/>
    <w:rsid w:val="00C55E3C"/>
    <w:rsid w:val="00C6218F"/>
    <w:rsid w:val="00C63610"/>
    <w:rsid w:val="00C6450B"/>
    <w:rsid w:val="00C6649E"/>
    <w:rsid w:val="00C671E1"/>
    <w:rsid w:val="00C77B42"/>
    <w:rsid w:val="00C8043E"/>
    <w:rsid w:val="00C80714"/>
    <w:rsid w:val="00C843CE"/>
    <w:rsid w:val="00C85903"/>
    <w:rsid w:val="00C85E01"/>
    <w:rsid w:val="00C951A2"/>
    <w:rsid w:val="00CA59F5"/>
    <w:rsid w:val="00CA68A0"/>
    <w:rsid w:val="00CC6689"/>
    <w:rsid w:val="00CD1939"/>
    <w:rsid w:val="00CD39FC"/>
    <w:rsid w:val="00CD4046"/>
    <w:rsid w:val="00CD519D"/>
    <w:rsid w:val="00CD7F0A"/>
    <w:rsid w:val="00CE2E9D"/>
    <w:rsid w:val="00CE2EE0"/>
    <w:rsid w:val="00CE2F5B"/>
    <w:rsid w:val="00CE41B5"/>
    <w:rsid w:val="00CF13B1"/>
    <w:rsid w:val="00CF1BF0"/>
    <w:rsid w:val="00CF5831"/>
    <w:rsid w:val="00D025D8"/>
    <w:rsid w:val="00D04EA4"/>
    <w:rsid w:val="00D059AB"/>
    <w:rsid w:val="00D05B6D"/>
    <w:rsid w:val="00D06E50"/>
    <w:rsid w:val="00D10E87"/>
    <w:rsid w:val="00D1114C"/>
    <w:rsid w:val="00D1431D"/>
    <w:rsid w:val="00D27AAB"/>
    <w:rsid w:val="00D319F6"/>
    <w:rsid w:val="00D3232E"/>
    <w:rsid w:val="00D347CD"/>
    <w:rsid w:val="00D3764A"/>
    <w:rsid w:val="00D415B1"/>
    <w:rsid w:val="00D42F39"/>
    <w:rsid w:val="00D45ABD"/>
    <w:rsid w:val="00D47024"/>
    <w:rsid w:val="00D4747A"/>
    <w:rsid w:val="00D52CFC"/>
    <w:rsid w:val="00D5389D"/>
    <w:rsid w:val="00D63024"/>
    <w:rsid w:val="00D63B52"/>
    <w:rsid w:val="00D747A8"/>
    <w:rsid w:val="00D80533"/>
    <w:rsid w:val="00D90810"/>
    <w:rsid w:val="00D94CD3"/>
    <w:rsid w:val="00D95BF7"/>
    <w:rsid w:val="00DA2A27"/>
    <w:rsid w:val="00DA558C"/>
    <w:rsid w:val="00DA5AFE"/>
    <w:rsid w:val="00DA707C"/>
    <w:rsid w:val="00DA7D43"/>
    <w:rsid w:val="00DB1FC4"/>
    <w:rsid w:val="00DB572C"/>
    <w:rsid w:val="00DB7B05"/>
    <w:rsid w:val="00DC3C8B"/>
    <w:rsid w:val="00DC3FC6"/>
    <w:rsid w:val="00DD0CF9"/>
    <w:rsid w:val="00DD2D34"/>
    <w:rsid w:val="00DD6B70"/>
    <w:rsid w:val="00DD79F1"/>
    <w:rsid w:val="00DE0182"/>
    <w:rsid w:val="00DE3BDB"/>
    <w:rsid w:val="00DE3E13"/>
    <w:rsid w:val="00DE45ED"/>
    <w:rsid w:val="00DE5223"/>
    <w:rsid w:val="00DE7DAF"/>
    <w:rsid w:val="00DF421A"/>
    <w:rsid w:val="00DF5C76"/>
    <w:rsid w:val="00E01A41"/>
    <w:rsid w:val="00E03E20"/>
    <w:rsid w:val="00E10E1F"/>
    <w:rsid w:val="00E1133E"/>
    <w:rsid w:val="00E13097"/>
    <w:rsid w:val="00E13611"/>
    <w:rsid w:val="00E13A49"/>
    <w:rsid w:val="00E141E2"/>
    <w:rsid w:val="00E226CE"/>
    <w:rsid w:val="00E22C92"/>
    <w:rsid w:val="00E23C44"/>
    <w:rsid w:val="00E25AFB"/>
    <w:rsid w:val="00E3284E"/>
    <w:rsid w:val="00E334E5"/>
    <w:rsid w:val="00E33985"/>
    <w:rsid w:val="00E4132A"/>
    <w:rsid w:val="00E41984"/>
    <w:rsid w:val="00E41AB0"/>
    <w:rsid w:val="00E43E58"/>
    <w:rsid w:val="00E53228"/>
    <w:rsid w:val="00E53BFC"/>
    <w:rsid w:val="00E54EE3"/>
    <w:rsid w:val="00E54F91"/>
    <w:rsid w:val="00E55238"/>
    <w:rsid w:val="00E562AD"/>
    <w:rsid w:val="00E5705F"/>
    <w:rsid w:val="00E7352F"/>
    <w:rsid w:val="00E73DD4"/>
    <w:rsid w:val="00E748CB"/>
    <w:rsid w:val="00E80758"/>
    <w:rsid w:val="00E818B6"/>
    <w:rsid w:val="00E90622"/>
    <w:rsid w:val="00E91AF1"/>
    <w:rsid w:val="00E92626"/>
    <w:rsid w:val="00E94DA5"/>
    <w:rsid w:val="00E97006"/>
    <w:rsid w:val="00EA0C3F"/>
    <w:rsid w:val="00EA4B6B"/>
    <w:rsid w:val="00EB30D7"/>
    <w:rsid w:val="00EC0AFF"/>
    <w:rsid w:val="00EC38D2"/>
    <w:rsid w:val="00EC4DED"/>
    <w:rsid w:val="00EC58D7"/>
    <w:rsid w:val="00EC7009"/>
    <w:rsid w:val="00ED3217"/>
    <w:rsid w:val="00ED7024"/>
    <w:rsid w:val="00EE7A26"/>
    <w:rsid w:val="00EE7CFA"/>
    <w:rsid w:val="00EE7F7F"/>
    <w:rsid w:val="00EF509E"/>
    <w:rsid w:val="00EF6CCB"/>
    <w:rsid w:val="00F02F3A"/>
    <w:rsid w:val="00F05C32"/>
    <w:rsid w:val="00F07B89"/>
    <w:rsid w:val="00F11692"/>
    <w:rsid w:val="00F124C9"/>
    <w:rsid w:val="00F26EA5"/>
    <w:rsid w:val="00F307BD"/>
    <w:rsid w:val="00F340FA"/>
    <w:rsid w:val="00F40DEE"/>
    <w:rsid w:val="00F45524"/>
    <w:rsid w:val="00F47ABC"/>
    <w:rsid w:val="00F50585"/>
    <w:rsid w:val="00F51DFF"/>
    <w:rsid w:val="00F52B85"/>
    <w:rsid w:val="00F5336D"/>
    <w:rsid w:val="00F56F67"/>
    <w:rsid w:val="00F57AAB"/>
    <w:rsid w:val="00F57E75"/>
    <w:rsid w:val="00F6138A"/>
    <w:rsid w:val="00F64BD5"/>
    <w:rsid w:val="00F6560A"/>
    <w:rsid w:val="00F71876"/>
    <w:rsid w:val="00F7667E"/>
    <w:rsid w:val="00F82CC0"/>
    <w:rsid w:val="00F83699"/>
    <w:rsid w:val="00F86764"/>
    <w:rsid w:val="00F90A07"/>
    <w:rsid w:val="00F942B2"/>
    <w:rsid w:val="00F947AA"/>
    <w:rsid w:val="00F9593D"/>
    <w:rsid w:val="00FB2304"/>
    <w:rsid w:val="00FB5326"/>
    <w:rsid w:val="00FB70D7"/>
    <w:rsid w:val="00FB7EA4"/>
    <w:rsid w:val="00FC0A2A"/>
    <w:rsid w:val="00FC4FAB"/>
    <w:rsid w:val="00FC6F2F"/>
    <w:rsid w:val="00FD0EAD"/>
    <w:rsid w:val="00FD15BA"/>
    <w:rsid w:val="00FE1150"/>
    <w:rsid w:val="00FE6266"/>
    <w:rsid w:val="00FE79BB"/>
    <w:rsid w:val="00FE7A26"/>
    <w:rsid w:val="00FF11E9"/>
    <w:rsid w:val="00FF1BA9"/>
    <w:rsid w:val="00FF1C36"/>
    <w:rsid w:val="00FF7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7ECB75-AE44-461D-A262-080A5F5C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5239"/>
    <w:rPr>
      <w:rFonts w:ascii="Arial" w:hAnsi="Arial"/>
      <w:sz w:val="22"/>
      <w:szCs w:val="22"/>
    </w:rPr>
  </w:style>
  <w:style w:type="paragraph" w:styleId="Nadpis1">
    <w:name w:val="heading 1"/>
    <w:basedOn w:val="Normln"/>
    <w:next w:val="Normln"/>
    <w:autoRedefine/>
    <w:qFormat/>
    <w:rsid w:val="002E5239"/>
    <w:pPr>
      <w:keepNext/>
      <w:numPr>
        <w:numId w:val="6"/>
      </w:numPr>
      <w:shd w:val="pct20" w:color="auto" w:fill="auto"/>
      <w:tabs>
        <w:tab w:val="left" w:pos="936"/>
      </w:tabs>
      <w:spacing w:line="0" w:lineRule="atLeast"/>
      <w:jc w:val="both"/>
      <w:outlineLvl w:val="0"/>
    </w:pPr>
    <w:rPr>
      <w:b/>
      <w:kern w:val="28"/>
      <w:szCs w:val="20"/>
      <w:u w:val="single"/>
    </w:rPr>
  </w:style>
  <w:style w:type="paragraph" w:styleId="Nadpis2">
    <w:name w:val="heading 2"/>
    <w:basedOn w:val="Normln"/>
    <w:next w:val="Normln"/>
    <w:link w:val="Nadpis2Char"/>
    <w:autoRedefine/>
    <w:qFormat/>
    <w:rsid w:val="002E5239"/>
    <w:pPr>
      <w:keepNext/>
      <w:numPr>
        <w:ilvl w:val="1"/>
        <w:numId w:val="6"/>
      </w:numPr>
      <w:shd w:val="pct20" w:color="auto" w:fill="auto"/>
      <w:tabs>
        <w:tab w:val="clear" w:pos="720"/>
        <w:tab w:val="left" w:pos="540"/>
        <w:tab w:val="left" w:pos="1021"/>
      </w:tabs>
      <w:spacing w:line="0" w:lineRule="atLeast"/>
      <w:ind w:left="540"/>
      <w:jc w:val="both"/>
      <w:outlineLvl w:val="1"/>
    </w:pPr>
    <w:rPr>
      <w:rFonts w:cs="Arial"/>
      <w:b/>
      <w:szCs w:val="20"/>
      <w:u w:val="single"/>
    </w:rPr>
  </w:style>
  <w:style w:type="paragraph" w:styleId="Nadpis3">
    <w:name w:val="heading 3"/>
    <w:basedOn w:val="Normln"/>
    <w:next w:val="Normln"/>
    <w:link w:val="Nadpis3Char"/>
    <w:autoRedefine/>
    <w:qFormat/>
    <w:rsid w:val="002E5239"/>
    <w:pPr>
      <w:keepNext/>
      <w:numPr>
        <w:ilvl w:val="2"/>
        <w:numId w:val="7"/>
      </w:numPr>
      <w:tabs>
        <w:tab w:val="clear" w:pos="1080"/>
        <w:tab w:val="num" w:pos="900"/>
      </w:tabs>
      <w:spacing w:line="0" w:lineRule="atLeast"/>
      <w:ind w:left="900"/>
      <w:outlineLvl w:val="2"/>
    </w:pPr>
    <w:rPr>
      <w:rFonts w:cs="Arial"/>
      <w:b/>
      <w:bCs/>
    </w:rPr>
  </w:style>
  <w:style w:type="paragraph" w:styleId="Nadpis4">
    <w:name w:val="heading 4"/>
    <w:basedOn w:val="Normln"/>
    <w:next w:val="Normln"/>
    <w:qFormat/>
    <w:rsid w:val="002E5239"/>
    <w:pPr>
      <w:keepNext/>
      <w:tabs>
        <w:tab w:val="left" w:pos="1134"/>
        <w:tab w:val="left" w:pos="3969"/>
      </w:tabs>
      <w:jc w:val="both"/>
      <w:outlineLvl w:val="3"/>
    </w:pPr>
    <w:rPr>
      <w:rFonts w:cs="Arial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autoRedefine/>
    <w:rsid w:val="002E5239"/>
    <w:pPr>
      <w:jc w:val="both"/>
    </w:pPr>
  </w:style>
  <w:style w:type="paragraph" w:customStyle="1" w:styleId="StylNadpis1Bezpodtren">
    <w:name w:val="Styl Nadpis 1 + Bez podtržení"/>
    <w:basedOn w:val="Nadpis1"/>
    <w:autoRedefine/>
    <w:rsid w:val="002E5239"/>
    <w:pPr>
      <w:tabs>
        <w:tab w:val="left" w:pos="851"/>
      </w:tabs>
    </w:pPr>
  </w:style>
  <w:style w:type="paragraph" w:styleId="Zhlav">
    <w:name w:val="header"/>
    <w:aliases w:val="1. Zeile"/>
    <w:basedOn w:val="Normln"/>
    <w:link w:val="ZhlavChar"/>
    <w:rsid w:val="002E52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2E5239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semiHidden/>
    <w:rsid w:val="002E5239"/>
    <w:pPr>
      <w:tabs>
        <w:tab w:val="left" w:pos="540"/>
        <w:tab w:val="right" w:leader="dot" w:pos="9060"/>
      </w:tabs>
      <w:ind w:left="540" w:hanging="540"/>
      <w:jc w:val="both"/>
    </w:pPr>
  </w:style>
  <w:style w:type="paragraph" w:styleId="Obsah2">
    <w:name w:val="toc 2"/>
    <w:basedOn w:val="Normln"/>
    <w:next w:val="Normln"/>
    <w:autoRedefine/>
    <w:uiPriority w:val="39"/>
    <w:rsid w:val="002E5239"/>
    <w:pPr>
      <w:tabs>
        <w:tab w:val="left" w:pos="720"/>
        <w:tab w:val="right" w:leader="dot" w:pos="9060"/>
      </w:tabs>
      <w:ind w:left="720" w:hanging="500"/>
    </w:pPr>
  </w:style>
  <w:style w:type="character" w:styleId="Hypertextovodkaz">
    <w:name w:val="Hyperlink"/>
    <w:basedOn w:val="Standardnpsmoodstavce"/>
    <w:uiPriority w:val="99"/>
    <w:rsid w:val="002E5239"/>
    <w:rPr>
      <w:color w:val="0000FF"/>
      <w:u w:val="single"/>
    </w:rPr>
  </w:style>
  <w:style w:type="paragraph" w:customStyle="1" w:styleId="Styl2">
    <w:name w:val="Styl2"/>
    <w:basedOn w:val="Nadpis3"/>
    <w:autoRedefine/>
    <w:rsid w:val="002E5239"/>
  </w:style>
  <w:style w:type="paragraph" w:styleId="Obsah3">
    <w:name w:val="toc 3"/>
    <w:basedOn w:val="Normln"/>
    <w:next w:val="Normln"/>
    <w:autoRedefine/>
    <w:uiPriority w:val="39"/>
    <w:rsid w:val="002E5239"/>
    <w:pPr>
      <w:ind w:left="440"/>
    </w:pPr>
  </w:style>
  <w:style w:type="paragraph" w:styleId="Zkladntext">
    <w:name w:val="Body Text"/>
    <w:basedOn w:val="Normln"/>
    <w:semiHidden/>
    <w:rsid w:val="002E5239"/>
    <w:pPr>
      <w:widowControl w:val="0"/>
      <w:tabs>
        <w:tab w:val="left" w:pos="-1438"/>
        <w:tab w:val="left" w:pos="-718"/>
        <w:tab w:val="left" w:pos="2"/>
        <w:tab w:val="left" w:pos="722"/>
        <w:tab w:val="left" w:pos="1442"/>
        <w:tab w:val="left" w:pos="2162"/>
        <w:tab w:val="left" w:pos="2882"/>
        <w:tab w:val="left" w:pos="3602"/>
        <w:tab w:val="left" w:pos="4322"/>
        <w:tab w:val="left" w:pos="5042"/>
        <w:tab w:val="left" w:pos="5762"/>
        <w:tab w:val="left" w:pos="6096"/>
        <w:tab w:val="left" w:pos="6482"/>
        <w:tab w:val="left" w:pos="7202"/>
        <w:tab w:val="left" w:pos="7922"/>
        <w:tab w:val="left" w:pos="8642"/>
      </w:tabs>
      <w:jc w:val="both"/>
    </w:pPr>
    <w:rPr>
      <w:rFonts w:ascii="Times New Roman" w:hAnsi="Times New Roman"/>
      <w:snapToGrid w:val="0"/>
      <w:sz w:val="24"/>
      <w:szCs w:val="20"/>
    </w:rPr>
  </w:style>
  <w:style w:type="paragraph" w:styleId="Zkladntextodsazen">
    <w:name w:val="Body Text Indent"/>
    <w:basedOn w:val="Normln"/>
    <w:semiHidden/>
    <w:rsid w:val="002E5239"/>
    <w:pPr>
      <w:spacing w:line="0" w:lineRule="atLeast"/>
      <w:ind w:firstLine="65"/>
      <w:jc w:val="both"/>
    </w:pPr>
    <w:rPr>
      <w:szCs w:val="24"/>
    </w:rPr>
  </w:style>
  <w:style w:type="character" w:styleId="Sledovanodkaz">
    <w:name w:val="FollowedHyperlink"/>
    <w:basedOn w:val="Standardnpsmoodstavce"/>
    <w:semiHidden/>
    <w:rsid w:val="002E5239"/>
    <w:rPr>
      <w:color w:val="800080"/>
      <w:u w:val="single"/>
    </w:rPr>
  </w:style>
  <w:style w:type="character" w:styleId="Siln">
    <w:name w:val="Strong"/>
    <w:basedOn w:val="Standardnpsmoodstavce"/>
    <w:uiPriority w:val="22"/>
    <w:qFormat/>
    <w:rsid w:val="007F70FA"/>
    <w:rPr>
      <w:b/>
      <w:bCs/>
    </w:rPr>
  </w:style>
  <w:style w:type="character" w:customStyle="1" w:styleId="ZhlavChar">
    <w:name w:val="Záhlaví Char"/>
    <w:aliases w:val="1. Zeile Char"/>
    <w:basedOn w:val="Standardnpsmoodstavce"/>
    <w:link w:val="Zhlav"/>
    <w:rsid w:val="00E97006"/>
    <w:rPr>
      <w:rFonts w:ascii="Arial" w:hAnsi="Arial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5515C6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4D20A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F13B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13B1"/>
    <w:rPr>
      <w:rFonts w:ascii="Tahoma" w:hAnsi="Tahoma" w:cs="Tahoma"/>
      <w:sz w:val="16"/>
      <w:szCs w:val="16"/>
    </w:rPr>
  </w:style>
  <w:style w:type="character" w:customStyle="1" w:styleId="hoverefekt">
    <w:name w:val="hoverefekt"/>
    <w:basedOn w:val="Standardnpsmoodstavce"/>
    <w:rsid w:val="000B1E06"/>
  </w:style>
  <w:style w:type="character" w:styleId="Zstupntext">
    <w:name w:val="Placeholder Text"/>
    <w:basedOn w:val="Standardnpsmoodstavce"/>
    <w:uiPriority w:val="99"/>
    <w:semiHidden/>
    <w:rsid w:val="005B7A75"/>
    <w:rPr>
      <w:color w:val="808080"/>
    </w:rPr>
  </w:style>
  <w:style w:type="character" w:customStyle="1" w:styleId="Nadpis2Char">
    <w:name w:val="Nadpis 2 Char"/>
    <w:basedOn w:val="Standardnpsmoodstavce"/>
    <w:link w:val="Nadpis2"/>
    <w:rsid w:val="00790624"/>
    <w:rPr>
      <w:rFonts w:ascii="Arial" w:hAnsi="Arial" w:cs="Arial"/>
      <w:b/>
      <w:sz w:val="22"/>
      <w:u w:val="single"/>
      <w:shd w:val="pct20" w:color="auto" w:fill="auto"/>
    </w:rPr>
  </w:style>
  <w:style w:type="character" w:customStyle="1" w:styleId="Nadpis3Char">
    <w:name w:val="Nadpis 3 Char"/>
    <w:basedOn w:val="Standardnpsmoodstavce"/>
    <w:link w:val="Nadpis3"/>
    <w:rsid w:val="00790624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2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7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23F63-9C78-4163-BC01-4B2AF4AD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6445</TotalTime>
  <Pages>3</Pages>
  <Words>948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DOKUMENTACE K ŽÁDOSTI O VYDÁNÍ STAVEBNÍHO POVOLENÍ</vt:lpstr>
    </vt:vector>
  </TitlesOfParts>
  <Company>PROVAZOVI</Company>
  <LinksUpToDate>false</LinksUpToDate>
  <CharactersWithSpaces>6535</CharactersWithSpaces>
  <SharedDoc>false</SharedDoc>
  <HLinks>
    <vt:vector size="72" baseType="variant">
      <vt:variant>
        <vt:i4>3407931</vt:i4>
      </vt:variant>
      <vt:variant>
        <vt:i4>66</vt:i4>
      </vt:variant>
      <vt:variant>
        <vt:i4>0</vt:i4>
      </vt:variant>
      <vt:variant>
        <vt:i4>5</vt:i4>
      </vt:variant>
      <vt:variant>
        <vt:lpwstr>http://nahlizenidokn.cuzk.cz/ZobrazObjekt.aspx?typ=budova&amp;id=284243204</vt:lpwstr>
      </vt:variant>
      <vt:variant>
        <vt:lpwstr/>
      </vt:variant>
      <vt:variant>
        <vt:i4>6029314</vt:i4>
      </vt:variant>
      <vt:variant>
        <vt:i4>63</vt:i4>
      </vt:variant>
      <vt:variant>
        <vt:i4>0</vt:i4>
      </vt:variant>
      <vt:variant>
        <vt:i4>5</vt:i4>
      </vt:variant>
      <vt:variant>
        <vt:lpwstr>http://nahlizenidokn.cuzk.cz/ZobrazObjekt.aspx?typ=parcela&amp;id=1436988204</vt:lpwstr>
      </vt:variant>
      <vt:variant>
        <vt:lpwstr/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_Toc274741900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_Toc274741899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_Toc274741898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_Toc274741897</vt:lpwstr>
      </vt:variant>
      <vt:variant>
        <vt:i4>2031674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_Toc274741896</vt:lpwstr>
      </vt:variant>
      <vt:variant>
        <vt:i4>2031674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_Toc274741895</vt:lpwstr>
      </vt:variant>
      <vt:variant>
        <vt:i4>2031674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_Toc274741894</vt:lpwstr>
      </vt:variant>
      <vt:variant>
        <vt:i4>2031674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_Toc274741893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_Toc274741892</vt:lpwstr>
      </vt:variant>
      <vt:variant>
        <vt:i4>2031674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_Toc274741891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DOKUMENTACE K ŽÁDOSTI O VYDÁNÍ STAVEBNÍHO POVOLENÍ</dc:title>
  <dc:subject/>
  <dc:creator>Provaz</dc:creator>
  <cp:keywords/>
  <dc:description/>
  <cp:lastModifiedBy>Tomáš Balán</cp:lastModifiedBy>
  <cp:revision>126</cp:revision>
  <cp:lastPrinted>2016-09-24T16:00:00Z</cp:lastPrinted>
  <dcterms:created xsi:type="dcterms:W3CDTF">2011-01-25T11:04:00Z</dcterms:created>
  <dcterms:modified xsi:type="dcterms:W3CDTF">2016-09-24T16:03:00Z</dcterms:modified>
</cp:coreProperties>
</file>